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993"/>
        <w:gridCol w:w="1842"/>
        <w:gridCol w:w="2410"/>
      </w:tblGrid>
      <w:tr w:rsidR="007F4CEA" w:rsidRPr="007F4CEA" w:rsidTr="00DD23D7">
        <w:trPr>
          <w:trHeight w:val="732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6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6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Cs w:val="26"/>
              </w:rPr>
              <w:t xml:space="preserve">«ДЕТСКИЙ САД № 2 «СОЛНЫШКО» </w:t>
            </w:r>
          </w:p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6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Cs w:val="26"/>
              </w:rPr>
              <w:t>Г. АРГУН»</w:t>
            </w:r>
          </w:p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ПОЛОЖЕНИЕ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7F4CEA" w:rsidRPr="007F4CEA" w:rsidRDefault="007F4CEA" w:rsidP="007F4CEA">
            <w:pPr>
              <w:ind w:right="34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 w:val="28"/>
              </w:rPr>
              <w:t>УТВЕРЖДАЮ</w:t>
            </w:r>
          </w:p>
          <w:p w:rsidR="007F4CEA" w:rsidRPr="007F4CEA" w:rsidRDefault="007F4CEA" w:rsidP="007F4CEA">
            <w:pPr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 w:val="28"/>
              </w:rPr>
              <w:t>Заведующий</w:t>
            </w:r>
          </w:p>
        </w:tc>
      </w:tr>
      <w:tr w:rsidR="007F4CEA" w:rsidRPr="007F4CEA" w:rsidTr="00DD23D7">
        <w:trPr>
          <w:trHeight w:val="292"/>
        </w:trPr>
        <w:tc>
          <w:tcPr>
            <w:tcW w:w="4644" w:type="dxa"/>
            <w:gridSpan w:val="3"/>
            <w:vMerge/>
            <w:shd w:val="clear" w:color="auto" w:fill="auto"/>
          </w:tcPr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7F4CEA" w:rsidRPr="007F4CEA" w:rsidRDefault="007F4CEA" w:rsidP="007F4CEA">
            <w:pPr>
              <w:ind w:right="34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7F4CEA" w:rsidRPr="007F4CEA" w:rsidRDefault="00DB3906" w:rsidP="007F4CEA">
            <w:pPr>
              <w:ind w:right="34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</w:rPr>
              <w:t>Э.В</w:t>
            </w:r>
            <w:r w:rsidR="007F4CEA" w:rsidRPr="007F4CEA">
              <w:rPr>
                <w:rFonts w:ascii="Times New Roman" w:eastAsia="Times New Roman" w:hAnsi="Times New Roman" w:cs="Times New Roman"/>
                <w:color w:val="auto"/>
                <w:sz w:val="28"/>
              </w:rPr>
              <w:t>. Юнусова</w:t>
            </w:r>
          </w:p>
        </w:tc>
      </w:tr>
      <w:tr w:rsidR="007F4CEA" w:rsidRPr="007F4CEA" w:rsidTr="00DD23D7">
        <w:trPr>
          <w:trHeight w:val="70"/>
        </w:trPr>
        <w:tc>
          <w:tcPr>
            <w:tcW w:w="4644" w:type="dxa"/>
            <w:gridSpan w:val="3"/>
            <w:vMerge/>
            <w:shd w:val="clear" w:color="auto" w:fill="auto"/>
          </w:tcPr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7F4CEA" w:rsidRPr="007F4CEA" w:rsidRDefault="007F4CEA" w:rsidP="007F4CEA">
            <w:pPr>
              <w:ind w:right="34"/>
              <w:rPr>
                <w:rFonts w:ascii="Times New Roman" w:eastAsia="Times New Roman" w:hAnsi="Times New Roman" w:cs="Times New Roman"/>
                <w:i/>
                <w:color w:val="auto"/>
                <w:sz w:val="28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30.01.2026</w:t>
            </w:r>
          </w:p>
        </w:tc>
        <w:tc>
          <w:tcPr>
            <w:tcW w:w="2410" w:type="dxa"/>
            <w:vMerge/>
            <w:shd w:val="clear" w:color="auto" w:fill="auto"/>
          </w:tcPr>
          <w:p w:rsidR="007F4CEA" w:rsidRPr="007F4CEA" w:rsidRDefault="007F4CEA" w:rsidP="007F4CEA">
            <w:pPr>
              <w:ind w:right="34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</w:p>
        </w:tc>
      </w:tr>
      <w:tr w:rsidR="007F4CEA" w:rsidRPr="007F4CEA" w:rsidTr="00DD23D7">
        <w:trPr>
          <w:trHeight w:val="495"/>
        </w:trPr>
        <w:tc>
          <w:tcPr>
            <w:tcW w:w="4644" w:type="dxa"/>
            <w:gridSpan w:val="3"/>
            <w:vMerge/>
            <w:shd w:val="clear" w:color="auto" w:fill="auto"/>
          </w:tcPr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52" w:type="dxa"/>
            <w:gridSpan w:val="2"/>
            <w:vMerge w:val="restart"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</w:p>
        </w:tc>
      </w:tr>
      <w:tr w:rsidR="007F4CEA" w:rsidRPr="007F4CEA" w:rsidTr="00DD23D7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30.01.2026</w:t>
            </w:r>
          </w:p>
        </w:tc>
        <w:tc>
          <w:tcPr>
            <w:tcW w:w="567" w:type="dxa"/>
            <w:shd w:val="clear" w:color="auto" w:fill="auto"/>
          </w:tcPr>
          <w:p w:rsidR="007F4CEA" w:rsidRPr="007F4CEA" w:rsidRDefault="007F4CE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F4CEA" w:rsidRPr="007F4CEA" w:rsidRDefault="00447B9A" w:rsidP="007F4C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53</w:t>
            </w:r>
            <w:bookmarkStart w:id="0" w:name="_GoBack"/>
            <w:bookmarkEnd w:id="0"/>
            <w:r w:rsidR="007F4CEA" w:rsidRPr="007F4CE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Merge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F4CEA" w:rsidRPr="007F4CEA" w:rsidTr="00DD23D7">
        <w:tc>
          <w:tcPr>
            <w:tcW w:w="4644" w:type="dxa"/>
            <w:gridSpan w:val="3"/>
            <w:shd w:val="clear" w:color="auto" w:fill="auto"/>
          </w:tcPr>
          <w:p w:rsidR="007F4CEA" w:rsidRPr="007F4CEA" w:rsidRDefault="007F4CEA" w:rsidP="007F4CEA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</w:tcPr>
          <w:p w:rsidR="007F4CEA" w:rsidRPr="007F4CEA" w:rsidRDefault="007F4CEA" w:rsidP="007F4CEA">
            <w:pPr>
              <w:ind w:lef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F4CEA" w:rsidRPr="007F4CEA" w:rsidTr="00DD23D7">
        <w:tc>
          <w:tcPr>
            <w:tcW w:w="4644" w:type="dxa"/>
            <w:gridSpan w:val="3"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Аргун</w:t>
            </w:r>
          </w:p>
        </w:tc>
        <w:tc>
          <w:tcPr>
            <w:tcW w:w="993" w:type="dxa"/>
            <w:vMerge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</w:tcPr>
          <w:p w:rsidR="007F4CEA" w:rsidRPr="007F4CEA" w:rsidRDefault="007F4CEA" w:rsidP="007F4CEA">
            <w:pPr>
              <w:ind w:lef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F4CEA" w:rsidRPr="007F4CEA" w:rsidTr="00DD23D7">
        <w:tc>
          <w:tcPr>
            <w:tcW w:w="4644" w:type="dxa"/>
            <w:gridSpan w:val="3"/>
            <w:shd w:val="clear" w:color="auto" w:fill="auto"/>
          </w:tcPr>
          <w:p w:rsidR="007F4CEA" w:rsidRPr="007F4CEA" w:rsidRDefault="007F4CEA" w:rsidP="007F4CEA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</w:tcPr>
          <w:p w:rsidR="007F4CEA" w:rsidRPr="007F4CEA" w:rsidRDefault="007F4CEA" w:rsidP="007F4CEA">
            <w:pPr>
              <w:ind w:lef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F4CEA" w:rsidRPr="007F4CEA" w:rsidTr="00DD23D7">
        <w:tc>
          <w:tcPr>
            <w:tcW w:w="4644" w:type="dxa"/>
            <w:gridSpan w:val="3"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оценке коррупционных рисков </w:t>
            </w:r>
          </w:p>
          <w:p w:rsidR="007F4CEA" w:rsidRPr="007F4CEA" w:rsidRDefault="007F4CEA" w:rsidP="007F4C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bCs/>
                <w:sz w:val="28"/>
                <w:szCs w:val="28"/>
              </w:rPr>
              <w:t>при осуществлении закупок товаров, работ и услуг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F4CE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МБДОУ «Детский сад № 2 «Солнышко» г. Аргун»</w:t>
            </w:r>
          </w:p>
          <w:p w:rsidR="007F4CEA" w:rsidRPr="007F4CEA" w:rsidRDefault="007F4CEA" w:rsidP="007F4CEA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eastAsia="Times New Roman" w:hAnsi="Times New Roman" w:cs="Times New Roman"/>
                <w:color w:val="auto"/>
                <w:sz w:val="28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  <w:vMerge/>
            <w:shd w:val="clear" w:color="auto" w:fill="auto"/>
          </w:tcPr>
          <w:p w:rsidR="007F4CEA" w:rsidRPr="007F4CEA" w:rsidRDefault="007F4CEA" w:rsidP="007F4CE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</w:tcPr>
          <w:p w:rsidR="007F4CEA" w:rsidRPr="007F4CEA" w:rsidRDefault="007F4CEA" w:rsidP="007F4CEA">
            <w:pPr>
              <w:ind w:lef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6C334A" w:rsidRPr="007F4CEA" w:rsidRDefault="008D37D6" w:rsidP="00686DB5">
      <w:pPr>
        <w:pStyle w:val="aa"/>
        <w:ind w:left="0"/>
        <w:jc w:val="center"/>
        <w:rPr>
          <w:sz w:val="28"/>
          <w:szCs w:val="28"/>
        </w:rPr>
      </w:pPr>
      <w:r w:rsidRPr="007F4CEA">
        <w:rPr>
          <w:b/>
          <w:bCs/>
          <w:color w:val="000000"/>
          <w:sz w:val="28"/>
          <w:szCs w:val="28"/>
        </w:rPr>
        <w:t>1. Общие положения</w:t>
      </w:r>
    </w:p>
    <w:p w:rsidR="00686DB5" w:rsidRPr="007F4CEA" w:rsidRDefault="00686DB5">
      <w:pPr>
        <w:pStyle w:val="1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6C334A" w:rsidRPr="007F4CEA" w:rsidRDefault="008D37D6" w:rsidP="00374FFE">
      <w:pPr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>1.1. Настоящее Положение</w:t>
      </w:r>
      <w:r w:rsidR="00842D01" w:rsidRPr="007F4CE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374FFE" w:rsidRPr="007F4CEA">
        <w:rPr>
          <w:rFonts w:ascii="Times New Roman" w:hAnsi="Times New Roman" w:cs="Times New Roman"/>
          <w:sz w:val="28"/>
          <w:szCs w:val="28"/>
        </w:rPr>
        <w:t>об оценке коррупционных рисков при осуществлении закупок товаров, работ и услуг</w:t>
      </w:r>
      <w:r w:rsidR="00374FFE" w:rsidRPr="007F4CE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4002AB" w:rsidRPr="007F4CE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</w:t>
      </w:r>
      <w:r w:rsidR="007F4CEA">
        <w:rPr>
          <w:rFonts w:ascii="Times New Roman" w:eastAsia="Times New Roman" w:hAnsi="Times New Roman" w:cs="Times New Roman"/>
          <w:color w:val="auto"/>
          <w:sz w:val="28"/>
          <w:szCs w:val="28"/>
        </w:rPr>
        <w:t>МБДОУ «Детский сад № 2 «Солнышко</w:t>
      </w:r>
      <w:r w:rsidR="00374FFE" w:rsidRPr="007F4CEA">
        <w:rPr>
          <w:rFonts w:ascii="Times New Roman" w:eastAsia="Times New Roman" w:hAnsi="Times New Roman" w:cs="Times New Roman"/>
          <w:color w:val="auto"/>
          <w:sz w:val="28"/>
          <w:szCs w:val="28"/>
        </w:rPr>
        <w:t>» г. Аргун»</w:t>
      </w:r>
      <w:r w:rsidR="00842D01" w:rsidRPr="007F4CEA">
        <w:rPr>
          <w:rFonts w:ascii="Times New Roman" w:hAnsi="Times New Roman" w:cs="Times New Roman"/>
          <w:sz w:val="28"/>
          <w:szCs w:val="28"/>
        </w:rPr>
        <w:t xml:space="preserve"> (далее-Положение)</w:t>
      </w:r>
      <w:r w:rsidRPr="007F4CEA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разработано в соответствии с Федеральным законом № 273-ФЗ от 29.12.2012 года «Об образовании в Российской Федерации» </w:t>
      </w:r>
      <w:r w:rsidRPr="007F4CE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 изменениями от </w:t>
      </w:r>
      <w:r w:rsidR="00E362F6" w:rsidRPr="007F4CE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29 декабря</w:t>
      </w:r>
      <w:r w:rsidR="00FF1968" w:rsidRPr="007F4CE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E362F6" w:rsidRPr="007F4CE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2025</w:t>
      </w:r>
      <w:r w:rsidRPr="007F4CE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года</w:t>
      </w:r>
      <w:r w:rsidRPr="007F4CEA">
        <w:rPr>
          <w:rFonts w:ascii="Times New Roman" w:hAnsi="Times New Roman" w:cs="Times New Roman"/>
          <w:color w:val="auto"/>
          <w:sz w:val="28"/>
          <w:szCs w:val="28"/>
        </w:rPr>
        <w:t xml:space="preserve">, Федеральным законом №273-ФЗ от 25.12.2018 года «О противодействии коррупции» с изменениями от 8 августа 2024 года; Письмом Минтруда России от 30.09.2020 № 18-2/10/П-9716 «О Методических рекомендациях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нужд», а также Уставом </w:t>
      </w:r>
      <w:r w:rsidR="007F4CEA">
        <w:rPr>
          <w:rFonts w:ascii="Times New Roman" w:eastAsia="Times New Roman" w:hAnsi="Times New Roman" w:cs="Times New Roman"/>
          <w:color w:val="auto"/>
          <w:sz w:val="28"/>
          <w:szCs w:val="28"/>
        </w:rPr>
        <w:t>МБДОУ «Детский сад № 2 «Солнышко</w:t>
      </w:r>
      <w:r w:rsidR="00374FFE" w:rsidRPr="007F4CEA">
        <w:rPr>
          <w:rFonts w:ascii="Times New Roman" w:eastAsia="Times New Roman" w:hAnsi="Times New Roman" w:cs="Times New Roman"/>
          <w:color w:val="auto"/>
          <w:sz w:val="28"/>
          <w:szCs w:val="28"/>
        </w:rPr>
        <w:t>» г. Аргун»</w:t>
      </w:r>
      <w:r w:rsidRPr="007F4CEA">
        <w:rPr>
          <w:rFonts w:ascii="Times New Roman" w:hAnsi="Times New Roman" w:cs="Times New Roman"/>
          <w:color w:val="auto"/>
          <w:sz w:val="28"/>
          <w:szCs w:val="28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>1.2. Данное Положение определяет основные термины и определения, регламентирует</w:t>
      </w:r>
      <w:r w:rsidRPr="007F4CEA">
        <w:rPr>
          <w:rFonts w:ascii="Times New Roman" w:hAnsi="Times New Roman" w:cs="Times New Roman"/>
          <w:sz w:val="28"/>
          <w:szCs w:val="28"/>
        </w:rPr>
        <w:t xml:space="preserve"> основную цель, задачи и принципы оценки коррупционных рисков при осуществлении закупок, товаров, работ, услуг в образовательной организации, а также устанавливает порядок оценки коррупционных рисков при осуществлении закупок, товаров, работ, услуг.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1.3. Оценка коррупционных рисков является важнейшим элементом антикоррупционной политики, обеспечивающий соответствие реализуемых антикоррупционных мероприятий специфики образовательной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1.4. </w:t>
      </w:r>
      <w:r w:rsidRPr="007F4CEA">
        <w:rPr>
          <w:rFonts w:ascii="Times New Roman" w:hAnsi="Times New Roman" w:cs="Times New Roman"/>
          <w:sz w:val="28"/>
          <w:szCs w:val="28"/>
        </w:rPr>
        <w:t>Разработка и реализация проведенной оценки коррупционных рисков в настоящем Положении, направленная также на минимизацию возможности реализации таких рисков и (или) на минимизацию величины вероятного вреда от их реализации, окажет положительное влияние на снижение количества коррупционных правонарушений в закупках в образовательной организации.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1.5. Объективная оценка степени воздействия коррупционных рисков при осуществлении закупок возможна в условиях усиления контроля за недопущением возникновения правонарушений в области закупок товаров, работ, услуг, создания системы управления коррупционными рисками, возникающими в ходе осуществления закупочной деятельности.</w:t>
      </w:r>
    </w:p>
    <w:p w:rsidR="006C334A" w:rsidRPr="007F4CEA" w:rsidRDefault="008D37D6" w:rsidP="00686DB5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CEA">
        <w:rPr>
          <w:rFonts w:ascii="Times New Roman" w:hAnsi="Times New Roman" w:cs="Times New Roman"/>
          <w:b/>
          <w:bCs/>
          <w:sz w:val="28"/>
          <w:szCs w:val="28"/>
        </w:rPr>
        <w:t>2. Основные термины и определения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2.1.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 xml:space="preserve"> Коррупционный риск</w:t>
      </w:r>
      <w:r w:rsidRPr="007F4CEA">
        <w:rPr>
          <w:rFonts w:ascii="Times New Roman" w:hAnsi="Times New Roman" w:cs="Times New Roman"/>
          <w:sz w:val="28"/>
          <w:szCs w:val="28"/>
        </w:rPr>
        <w:t xml:space="preserve"> - возможность совершения работником образовательной организации коррупционного правонарушения.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2.2.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Коррупционное правонарушение</w:t>
      </w:r>
      <w:r w:rsidRPr="007F4CEA">
        <w:rPr>
          <w:rFonts w:ascii="Times New Roman" w:hAnsi="Times New Roman" w:cs="Times New Roman"/>
          <w:sz w:val="28"/>
          <w:szCs w:val="28"/>
        </w:rPr>
        <w:t xml:space="preserve"> - действие (бездействие) за совершение которого работники в соответствии с законодательством Российской Федерации в области противодействия коррупции несут уголовную, административную, гражданско-правовую и дисциплинарную ответственность.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2.3.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Оценка коррупционных рисков</w:t>
      </w:r>
      <w:r w:rsidRPr="007F4CEA">
        <w:rPr>
          <w:rFonts w:ascii="Times New Roman" w:hAnsi="Times New Roman" w:cs="Times New Roman"/>
          <w:sz w:val="28"/>
          <w:szCs w:val="28"/>
        </w:rPr>
        <w:t xml:space="preserve"> - общий процесс идентификации, анализа и ранжирования коррупционных рисков (выявления коррупционных рисков), а также разработки мер по минимизации выявленных коррупционных рисков.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2.4.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Коррупционная схема</w:t>
      </w:r>
      <w:r w:rsidRPr="007F4CEA">
        <w:rPr>
          <w:rFonts w:ascii="Times New Roman" w:hAnsi="Times New Roman" w:cs="Times New Roman"/>
          <w:sz w:val="28"/>
          <w:szCs w:val="28"/>
        </w:rPr>
        <w:t xml:space="preserve"> - способ (совокупность способов) совершения коррупционного правонарушения.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2.5.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Идентификация коррупционного риска</w:t>
      </w:r>
      <w:r w:rsidRPr="007F4CEA">
        <w:rPr>
          <w:rFonts w:ascii="Times New Roman" w:hAnsi="Times New Roman" w:cs="Times New Roman"/>
          <w:sz w:val="28"/>
          <w:szCs w:val="28"/>
        </w:rPr>
        <w:t xml:space="preserve"> - процесс определения для отдельной процедуры потенциально возможных коррупционных схем при закупках в организации, осуществляющей образовательную деятельность.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2.6.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Анализ коррупционного риска</w:t>
      </w:r>
      <w:r w:rsidRPr="007F4CEA">
        <w:rPr>
          <w:rFonts w:ascii="Times New Roman" w:hAnsi="Times New Roman" w:cs="Times New Roman"/>
          <w:sz w:val="28"/>
          <w:szCs w:val="28"/>
        </w:rPr>
        <w:t xml:space="preserve"> - процесс понимания природы коррупционного риска и возможностей для его реализации.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2.7.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Индикатор коррупции</w:t>
      </w:r>
      <w:r w:rsidRPr="007F4CEA">
        <w:rPr>
          <w:rFonts w:ascii="Times New Roman" w:hAnsi="Times New Roman" w:cs="Times New Roman"/>
          <w:sz w:val="28"/>
          <w:szCs w:val="28"/>
        </w:rPr>
        <w:t xml:space="preserve"> - сведения, указывающие на возможность совершения коррупционного правонарушения, а также на реализацию коррупционной схемы.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2.8.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Ранжирование коррупционных рисков</w:t>
      </w:r>
      <w:r w:rsidRPr="007F4CEA">
        <w:rPr>
          <w:rFonts w:ascii="Times New Roman" w:hAnsi="Times New Roman" w:cs="Times New Roman"/>
          <w:sz w:val="28"/>
          <w:szCs w:val="28"/>
        </w:rPr>
        <w:t xml:space="preserve"> - процесс определения значимости выявленных коррупционных рисков в соответствии с принятой в органе (организации) методикой.</w:t>
      </w:r>
    </w:p>
    <w:p w:rsidR="006C334A" w:rsidRPr="007F4CEA" w:rsidRDefault="008D37D6" w:rsidP="00842D0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CEA">
        <w:rPr>
          <w:rFonts w:ascii="Times New Roman" w:hAnsi="Times New Roman" w:cs="Times New Roman"/>
          <w:b/>
          <w:bCs/>
          <w:sz w:val="28"/>
          <w:szCs w:val="28"/>
        </w:rPr>
        <w:t>3. Основная цель, задачи и принципы оценки коррупционных рисков при осуществлении закупок, товаров, работ и услуг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3.1. Целью </w:t>
      </w:r>
      <w:hyperlink r:id="rId10" w:history="1">
        <w:r w:rsidRPr="007F4CEA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оценки коррупционных рисков</w:t>
        </w:r>
      </w:hyperlink>
      <w:r w:rsidRPr="007F4CEA">
        <w:rPr>
          <w:rFonts w:ascii="Times New Roman" w:hAnsi="Times New Roman" w:cs="Times New Roman"/>
          <w:sz w:val="28"/>
          <w:szCs w:val="28"/>
        </w:rPr>
        <w:t xml:space="preserve"> при осуществлении закупок, товаров, работ, услуг в образовательной организации является определение конкретных процессов и видов деятельности, при реализации которых наиболее высока вероятность совершения работниками образовательной организации коррупционных правонарушений, как в целях получения личной выгоды, так и в целях получения выгоды.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3.2. Оценка коррупционных рисков при осуществлении закупок является основой для выстраивания системы профилактики коррупционных правонарушений в образовательной организации в указанной сфере и позволяет решить задачи по обеспечению:</w:t>
      </w:r>
    </w:p>
    <w:p w:rsidR="006C334A" w:rsidRPr="007F4CEA" w:rsidRDefault="008D37D6" w:rsidP="00686DB5">
      <w:pPr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системы управления коррупционными рисками, присущими закупочной деятельности;</w:t>
      </w:r>
    </w:p>
    <w:p w:rsidR="006C334A" w:rsidRPr="007F4CEA" w:rsidRDefault="008D37D6" w:rsidP="00686DB5">
      <w:pPr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lastRenderedPageBreak/>
        <w:t>соответствия реализуемых мер по профилактике коррупции реальным или возможным способам совершения коррупционных правонарушений, тем самым увеличивая действенность таких мер, повышая эффективность использования финансовых, кадровых, временных и иных ресурсов.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3.3.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Оценку коррупционных рисков осуществляют с учетом следующих основных принципов: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законность</w:t>
      </w:r>
      <w:r w:rsidRPr="007F4CEA">
        <w:rPr>
          <w:rFonts w:ascii="Times New Roman" w:hAnsi="Times New Roman" w:cs="Times New Roman"/>
          <w:sz w:val="28"/>
          <w:szCs w:val="28"/>
        </w:rPr>
        <w:t xml:space="preserve"> – оценка коррупционных рисков не должна противоречить нормативным правовым и иным актам Российской Федерации;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полнота</w:t>
      </w:r>
      <w:r w:rsidRPr="007F4CEA">
        <w:rPr>
          <w:rFonts w:ascii="Times New Roman" w:hAnsi="Times New Roman" w:cs="Times New Roman"/>
          <w:sz w:val="28"/>
          <w:szCs w:val="28"/>
        </w:rPr>
        <w:t xml:space="preserve"> – коррупционные риски могут возникать на любом этапе осуществления закупки, в этой связи соблюдение данного принципа позволит комплексно рассмотреть закупочный процесс и выявить соответствующие коррупционные риски;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рациональное распределение ресурсов</w:t>
      </w:r>
      <w:r w:rsidRPr="007F4CEA">
        <w:rPr>
          <w:rFonts w:ascii="Times New Roman" w:hAnsi="Times New Roman" w:cs="Times New Roman"/>
          <w:sz w:val="28"/>
          <w:szCs w:val="28"/>
        </w:rPr>
        <w:t xml:space="preserve"> – оценку коррупционных рисков следует проводить с учетом фактических возможностей образовательной организации, в том числе с учетом кадровой, финансовой, временной и иной обеспеченности;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взаимосвязь</w:t>
      </w:r>
      <w:r w:rsidRPr="007F4CEA">
        <w:rPr>
          <w:rFonts w:ascii="Times New Roman" w:hAnsi="Times New Roman" w:cs="Times New Roman"/>
          <w:sz w:val="28"/>
          <w:szCs w:val="28"/>
        </w:rPr>
        <w:t xml:space="preserve"> результатов оценки коррупционных рисков с проводимыми мероприятиями по профилактике коррупционных правонарушений;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своевременность и регулярность</w:t>
      </w:r>
      <w:r w:rsidRPr="007F4CEA">
        <w:rPr>
          <w:rFonts w:ascii="Times New Roman" w:hAnsi="Times New Roman" w:cs="Times New Roman"/>
          <w:sz w:val="28"/>
          <w:szCs w:val="28"/>
        </w:rPr>
        <w:t xml:space="preserve"> – проводить оценку коррупционных рисков целесообразно на системной основе, результаты оценки коррупционных рисков должны быть актуальными и соответствовать существующим обстоятельствам.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адекватность</w:t>
      </w:r>
      <w:r w:rsidRPr="007F4CEA">
        <w:rPr>
          <w:rFonts w:ascii="Times New Roman" w:hAnsi="Times New Roman" w:cs="Times New Roman"/>
          <w:sz w:val="28"/>
          <w:szCs w:val="28"/>
        </w:rPr>
        <w:t xml:space="preserve"> – принимаемые в целях проведения оценки коррупционных рисков, в том числе минимизации выявленных рисков, меры не должны возлагать на работников образовательной организации избыточную нагрузку, влекущую нарушение нормального осуществления ими своих трудовых обязанностей;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презумпция добросовестности</w:t>
      </w:r>
      <w:r w:rsidRPr="007F4CEA">
        <w:rPr>
          <w:rFonts w:ascii="Times New Roman" w:hAnsi="Times New Roman" w:cs="Times New Roman"/>
          <w:sz w:val="28"/>
          <w:szCs w:val="28"/>
        </w:rPr>
        <w:t xml:space="preserve"> –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правонарушений; </w:t>
      </w:r>
      <w:r w:rsidRPr="007F4CEA">
        <w:rPr>
          <w:rFonts w:ascii="Times New Roman" w:hAnsi="Times New Roman" w:cs="Times New Roman"/>
          <w:color w:val="FFFFFF"/>
          <w:sz w:val="28"/>
          <w:szCs w:val="28"/>
        </w:rPr>
        <w:t>https://ohrana-tryda.com/node/4440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 xml:space="preserve">исключение </w:t>
      </w:r>
      <w:proofErr w:type="spellStart"/>
      <w:r w:rsidRPr="007F4CEA">
        <w:rPr>
          <w:rFonts w:ascii="Times New Roman" w:hAnsi="Times New Roman" w:cs="Times New Roman"/>
          <w:i/>
          <w:iCs/>
          <w:sz w:val="28"/>
          <w:szCs w:val="28"/>
        </w:rPr>
        <w:t>субъектности</w:t>
      </w:r>
      <w:proofErr w:type="spellEnd"/>
      <w:r w:rsidRPr="007F4CEA">
        <w:rPr>
          <w:rFonts w:ascii="Times New Roman" w:hAnsi="Times New Roman" w:cs="Times New Roman"/>
          <w:sz w:val="28"/>
          <w:szCs w:val="28"/>
        </w:rPr>
        <w:t xml:space="preserve"> – предметом оценки коррупционных рисков является процедура осуществления закупки, реализуемая в организации, осуществляющей образовательную деятельность, а не личностные качества участвующих в осуществлении закупки работников;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беспристрастность и профессионализм</w:t>
      </w:r>
      <w:r w:rsidRPr="007F4CEA">
        <w:rPr>
          <w:rFonts w:ascii="Times New Roman" w:hAnsi="Times New Roman" w:cs="Times New Roman"/>
          <w:sz w:val="28"/>
          <w:szCs w:val="28"/>
        </w:rPr>
        <w:t xml:space="preserve"> – оценку коррупционных рисков необходимо поручать не только лицам, которые являются независимыми по отношению к закупочным процедурам, реализуемым в образовательной организации, но и лицам, обладающим необходимыми познаниями в оцениваемой сфере;</w:t>
      </w:r>
    </w:p>
    <w:p w:rsidR="006C334A" w:rsidRPr="007F4CEA" w:rsidRDefault="008D37D6" w:rsidP="00686DB5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конкретность</w:t>
      </w:r>
      <w:r w:rsidRPr="007F4CEA">
        <w:rPr>
          <w:rFonts w:ascii="Times New Roman" w:hAnsi="Times New Roman" w:cs="Times New Roman"/>
          <w:sz w:val="28"/>
          <w:szCs w:val="28"/>
        </w:rPr>
        <w:t xml:space="preserve"> – результаты оценки коррупционных рисков должны быть понятны и объективны, не допускать двусмысленных формулировок и иных возможностей неоднозначного толкования.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3.4. Оценку коррупционных рисков необходимо проводить регулярно (например, раз в два-три года) и при существенном изменении применимых обстоятельств (изменение структуры образовательной организации; перераспределение полномочий между структурными подразделениями; выявление новых коррупционных рисков; выявление фактов совершения коррупционных правонарушений; изменение законодательства Российской Федерации о закупочной деятельности и других применимых нормативных правовых и иных актов и т.д.).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3.5. К оценке коррупционных рисков привлекаются не только ответственные лица по профилактике коррупционных правонарушений, но и работники образовательной организации, непосредственно участвующие в осуществлении закупочных процедур.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3.6. Необходимо регулярно организовать повышение квалификации сотрудников, ответственных за проведение оценки коррупционных рисков, по дополнительной профессиональной программе по вопросам, связанным, в частности, с осуществлением закупок, товаров, работ и услуг.</w:t>
      </w:r>
    </w:p>
    <w:p w:rsidR="006C334A" w:rsidRPr="007F4CEA" w:rsidRDefault="008D37D6" w:rsidP="00842D0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CEA">
        <w:rPr>
          <w:rFonts w:ascii="Times New Roman" w:hAnsi="Times New Roman" w:cs="Times New Roman"/>
          <w:b/>
          <w:bCs/>
          <w:sz w:val="28"/>
          <w:szCs w:val="28"/>
        </w:rPr>
        <w:t>4. Порядок оценки коррупционных рисков при осуществлении закупок, товаров, работ, услуг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4.1. Оценка коррупционных рисков заключается в выявлении условий и обстоятельств, возникающих при осуществлении закупок, позволяющих злоупотреблять должностными обязанностями в целях получения работниками или третьими лицами материальных и нематериальных выгод вопреки законным интересам образовательной организации.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4.2.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При проведении оценки коррупционных рисков необходимо установить и определить следующее:</w:t>
      </w:r>
    </w:p>
    <w:p w:rsidR="006C334A" w:rsidRPr="007F4CEA" w:rsidRDefault="008D37D6" w:rsidP="00686DB5">
      <w:pPr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предмет коррупционного правонарушения (за какие возможные действия (бездействие) работник может получить противоправную выгоду);</w:t>
      </w:r>
    </w:p>
    <w:p w:rsidR="006C334A" w:rsidRPr="007F4CEA" w:rsidRDefault="008D37D6" w:rsidP="00686DB5">
      <w:pPr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используемые коррупционные схемы;</w:t>
      </w:r>
    </w:p>
    <w:p w:rsidR="006C334A" w:rsidRPr="007F4CEA" w:rsidRDefault="008D37D6" w:rsidP="00686DB5">
      <w:pPr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индикаторы коррупции.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Процедура оценки коррупционных рисков и принятия мер по минимизации выявленных коррупционных рисков состоит из нескольких последовательных этапов:</w:t>
      </w:r>
    </w:p>
    <w:p w:rsidR="006C334A" w:rsidRPr="007F4CEA" w:rsidRDefault="008D37D6" w:rsidP="00686DB5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подготовительный этап;</w:t>
      </w:r>
    </w:p>
    <w:p w:rsidR="006C334A" w:rsidRPr="007F4CEA" w:rsidRDefault="008D37D6" w:rsidP="00686DB5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описание процедуры осуществления закупки в органе (организации);</w:t>
      </w:r>
    </w:p>
    <w:p w:rsidR="006C334A" w:rsidRPr="007F4CEA" w:rsidRDefault="008D37D6" w:rsidP="00686DB5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идентификация коррупционных рисков;</w:t>
      </w:r>
    </w:p>
    <w:p w:rsidR="006C334A" w:rsidRPr="007F4CEA" w:rsidRDefault="008D37D6" w:rsidP="00686DB5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анализ коррупционных рисков;</w:t>
      </w:r>
    </w:p>
    <w:p w:rsidR="006C334A" w:rsidRPr="007F4CEA" w:rsidRDefault="008D37D6" w:rsidP="00686DB5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ранжирование коррупционных рисков;</w:t>
      </w:r>
    </w:p>
    <w:p w:rsidR="006C334A" w:rsidRPr="007F4CEA" w:rsidRDefault="008D37D6" w:rsidP="00686DB5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разработка мер по минимизации коррупционных рисков;</w:t>
      </w:r>
    </w:p>
    <w:p w:rsidR="006C334A" w:rsidRPr="007F4CEA" w:rsidRDefault="008D37D6" w:rsidP="00686DB5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утверждение результатов оценки коррупционных рисков;</w:t>
      </w:r>
    </w:p>
    <w:p w:rsidR="006C334A" w:rsidRPr="007F4CEA" w:rsidRDefault="008D37D6" w:rsidP="00686DB5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мониторинг реализации мер по минимизации выявленных коррупционных рисков.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lastRenderedPageBreak/>
        <w:t xml:space="preserve">4.3.1. </w:t>
      </w:r>
      <w:r w:rsidRPr="007F4CE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Подготовительный этап.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Руководитель образовательной организации оформляет приказ о проведении оценки коррупционных рисков, в котором отражается следующее:</w:t>
      </w:r>
    </w:p>
    <w:p w:rsidR="006C334A" w:rsidRPr="007F4CEA" w:rsidRDefault="008D37D6" w:rsidP="00686DB5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персональная ответственность за проведение оценки коррупционных рисков работника по профилактике коррупционных правонарушений;</w:t>
      </w:r>
    </w:p>
    <w:p w:rsidR="006C334A" w:rsidRPr="007F4CEA" w:rsidRDefault="008D37D6" w:rsidP="00686DB5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сроки проведения;</w:t>
      </w:r>
    </w:p>
    <w:p w:rsidR="006C334A" w:rsidRPr="007F4CEA" w:rsidRDefault="008D37D6" w:rsidP="00686DB5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права ответственного работника, а также обязанность руководителя образовательной организации оказывать содействие в проведении оценки коррупционных рисков;</w:t>
      </w:r>
    </w:p>
    <w:p w:rsidR="006C334A" w:rsidRPr="007F4CEA" w:rsidRDefault="008D37D6" w:rsidP="00686DB5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формы контроля за проведением оценки;</w:t>
      </w:r>
    </w:p>
    <w:p w:rsidR="006C334A" w:rsidRPr="007F4CEA" w:rsidRDefault="008D37D6" w:rsidP="00686DB5">
      <w:pPr>
        <w:widowControl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иные аспекты, признанные целесообразными к закреплению в локальном нормативном акте организации, осуществляющей образовательную деятельность.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4.3.2. При проведении оценки коррупционных рисков, подготавливают план-график, предусматривающий, этапы проведения оценки коррупционных рисков, промежуточные документы, порядок и сроки согласования.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4.3.3. Для оценки коррупционных рисков формируется рабочая группа, а также могут привлекаться внешние эксперты, в том числе члены комиссии по соблюдению требований при выполнении должностных обязанностей и урегулированию конфликта интересов образовательной организации.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4.3.4. Состав рабочей группы закрепляют в локальном акте организации, осуществляющей образовательную деятельность.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4.3.5. Вследствие выявления коррупционных рисков, возникающих при осуществлении закупки, определяют внутренние и внешние источники информации. К внутренним источникам информации относят: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организационно-штатная структура и штатное расписание образовательной организации в части, касающейся осуществления закупок и иной связанной с ними деятельности;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положения о подразделениях образовательной организации, участвующих в закупочной деятельности;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должностные инструкции, трудовые обязанности сотрудников, участвующих в осуществлении закупки;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локальные нормативные и иные акты школы, касающиеся осуществления закупок и иной связанной с ними деятельности;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результаты внутреннего или внешнего анализа деятельности образовательной организации, касающиеся закупочной деятельности;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факты, свидетельствующие о нарушении положений законодательства Российской Федерации о закупочной деятельности или иного применимого законодательства Российской Федерации;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сведения о коррупционных правонарушениях, ранее совершенных работниками при осуществлении закупок;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материалы ранее проведенных проверок соблюдения работниками ограничений и запретов, требований о предотвращении или урегулировании </w:t>
      </w:r>
      <w:r w:rsidRPr="007F4CEA">
        <w:rPr>
          <w:rFonts w:ascii="Times New Roman" w:hAnsi="Times New Roman" w:cs="Times New Roman"/>
          <w:sz w:val="28"/>
          <w:szCs w:val="28"/>
        </w:rPr>
        <w:lastRenderedPageBreak/>
        <w:t>конфликта интересов, исполнения ими обязанностей, установленных в целях противодействия коррупции;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сведения бухгалтерского баланса;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план закупок;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работников, участвующих в осуществлении закупки;</w:t>
      </w:r>
    </w:p>
    <w:p w:rsidR="006C334A" w:rsidRPr="007F4CEA" w:rsidRDefault="008D37D6" w:rsidP="00686DB5">
      <w:pPr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иные документы, характеризующие порядок осуществления закупки.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4.3.6.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К внешним источникам информации можно отнести следующее:</w:t>
      </w:r>
    </w:p>
    <w:p w:rsidR="006C334A" w:rsidRPr="007F4CEA" w:rsidRDefault="008D37D6" w:rsidP="00686DB5">
      <w:pPr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результаты независимых исследований, посвященных коррупционным рискам при осуществлении закупок;</w:t>
      </w:r>
    </w:p>
    <w:p w:rsidR="006C334A" w:rsidRPr="007F4CEA" w:rsidRDefault="008D37D6" w:rsidP="00686DB5">
      <w:pPr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нормативные правовые и иные акты Российской Федерации, в частности, о закупочной деятельности;</w:t>
      </w:r>
    </w:p>
    <w:p w:rsidR="006C334A" w:rsidRPr="007F4CEA" w:rsidRDefault="008D37D6" w:rsidP="00686DB5">
      <w:pPr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документы, содержащие информацию о коррупционных правонарушениях при осуществлении закупок;</w:t>
      </w:r>
    </w:p>
    <w:p w:rsidR="006C334A" w:rsidRPr="007F4CEA" w:rsidRDefault="008D37D6" w:rsidP="00686DB5">
      <w:pPr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сообщения, в том числе о коррупционных правонарушениях, в средствах массовой информации и в информационно-телекоммуникационной сети «Интернет»;</w:t>
      </w:r>
    </w:p>
    <w:p w:rsidR="006C334A" w:rsidRPr="007F4CEA" w:rsidRDefault="008D37D6" w:rsidP="00686DB5">
      <w:pPr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обзоры типовых нарушений, совершаемых при осуществлении закупок и т.д.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4.3.7. </w:t>
      </w:r>
      <w:r w:rsidRPr="007F4C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Описание процедуры осуществления закупки. </w:t>
      </w:r>
      <w:r w:rsidRPr="007F4CEA">
        <w:rPr>
          <w:rFonts w:ascii="Times New Roman" w:hAnsi="Times New Roman" w:cs="Times New Roman"/>
          <w:sz w:val="28"/>
          <w:szCs w:val="28"/>
        </w:rPr>
        <w:t>При проведении оценки коррупционных рисков необходимо проанализировать, как в образовательной организации происходит осуществление закупки.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4.3.8. По результатам анализа представляют процедуру осуществления закупки в качестве блок-схемы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(Приложение 1)</w:t>
      </w:r>
      <w:r w:rsidRPr="007F4CEA">
        <w:rPr>
          <w:rFonts w:ascii="Times New Roman" w:hAnsi="Times New Roman" w:cs="Times New Roman"/>
          <w:sz w:val="28"/>
          <w:szCs w:val="28"/>
        </w:rPr>
        <w:t>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4.3.9. Перед использованием блок-схемы необходимо провести ее обсуждение с работниками, участвующими в осуществлении закупки.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4.3.10. </w:t>
      </w:r>
      <w:r w:rsidRPr="007F4C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Идентификация коррупционных рисков. </w:t>
      </w:r>
      <w:r w:rsidRPr="007F4CEA">
        <w:rPr>
          <w:rFonts w:ascii="Times New Roman" w:hAnsi="Times New Roman" w:cs="Times New Roman"/>
          <w:sz w:val="28"/>
          <w:szCs w:val="28"/>
        </w:rPr>
        <w:t>По результатам описания процедуры осуществления закупки, в том числе в качестве блок-схемы, проводят идентификацию коррупционных рисков на основании имеющейся в образовательной организации информации при осуществлении закупок.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4.3.11.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Признаками наличия коррупционного риска при осуществлении закупок может являться наличие у работника:</w:t>
      </w:r>
    </w:p>
    <w:p w:rsidR="006C334A" w:rsidRPr="007F4CEA" w:rsidRDefault="008D37D6" w:rsidP="00686DB5">
      <w:pPr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дискреционных полномочий, в том числе при подготовке документации, необходимой для осуществления закупки и заключения исполнения государственного или муниципального контракта либо гражданско-правового договора, предметом которого являются поставка товара, выполнение работы, оказание услуги и который заключен образовательной организацией в соответствии с частями 1, 2.1, 4 и 5 статьи 15 Федерального закона № 44-ФЗ (далее - контракт);</w:t>
      </w:r>
    </w:p>
    <w:p w:rsidR="006C334A" w:rsidRPr="007F4CEA" w:rsidRDefault="008D37D6" w:rsidP="00686DB5">
      <w:pPr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возможности взаимодействия с потенциальными участниками закупки (т.е. потенциальными поставщиками.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4.3.12.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 xml:space="preserve">При выявлении коррупционных рисков, возникающих при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lastRenderedPageBreak/>
        <w:t>осуществлении закупок, используют различные методы, среди которых можно выделить следующие:</w:t>
      </w:r>
    </w:p>
    <w:p w:rsidR="006C334A" w:rsidRPr="007F4CEA" w:rsidRDefault="008D37D6" w:rsidP="00686DB5">
      <w:pPr>
        <w:widowControl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6C334A" w:rsidRPr="007F4CEA" w:rsidRDefault="008D37D6" w:rsidP="00686DB5">
      <w:pPr>
        <w:widowControl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экспертное обсуждение;</w:t>
      </w:r>
    </w:p>
    <w:p w:rsidR="006C334A" w:rsidRPr="007F4CEA" w:rsidRDefault="008D37D6" w:rsidP="00686DB5">
      <w:pPr>
        <w:widowControl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иные методы.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Выбор конкретного метода рекомендуется обосновывать фактическими обстоятельствами, сложившимися в образовательной организации.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4.3.13.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Для идентификации коррупционных рисков могут быть использованы ответы на следующие вопросы:</w:t>
      </w:r>
    </w:p>
    <w:p w:rsidR="006C334A" w:rsidRPr="007F4CEA" w:rsidRDefault="008D37D6" w:rsidP="00686DB5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кто может быть заинтересован в коррупционном правонарушении?</w:t>
      </w:r>
    </w:p>
    <w:p w:rsidR="006C334A" w:rsidRPr="007F4CEA" w:rsidRDefault="008D37D6" w:rsidP="00686DB5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какие коррупционные правонарушения могут быть совершены на рассматриваемом этапе осуществления закупки?</w:t>
      </w:r>
    </w:p>
    <w:p w:rsidR="006C334A" w:rsidRPr="007F4CEA" w:rsidRDefault="008D37D6" w:rsidP="00686DB5">
      <w:pPr>
        <w:widowControl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в чем заключается взаимосвязь возможного коррупционного правонарушения и возможных к получению выгод?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4.3.14.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F4C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Анализ коррупционных рисков. </w:t>
      </w:r>
      <w:r w:rsidRPr="007F4CEA">
        <w:rPr>
          <w:rFonts w:ascii="Times New Roman" w:hAnsi="Times New Roman" w:cs="Times New Roman"/>
          <w:sz w:val="28"/>
          <w:szCs w:val="28"/>
        </w:rPr>
        <w:t xml:space="preserve">По результатам идентификации коррупционных рисков необходимо описать коррупционное правонарушение с точки зрения ее возможных участников и тех действий (бездействия), которые они могут предпринять для извлечения неправомерной выгоды. 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4.3.15.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Для проведения указанной работы могут быть использованы ответы на следующие вопросы:</w:t>
      </w:r>
    </w:p>
    <w:p w:rsidR="006C334A" w:rsidRPr="007F4CEA" w:rsidRDefault="008D37D6" w:rsidP="00686DB5">
      <w:pPr>
        <w:widowControl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какие действия (бездействие) приведут к получению неправомерной выгоды в связи с осуществлением закупки?</w:t>
      </w:r>
    </w:p>
    <w:p w:rsidR="006C334A" w:rsidRPr="007F4CEA" w:rsidRDefault="008D37D6" w:rsidP="00686DB5">
      <w:pPr>
        <w:widowControl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каким образом потенциально возможно извлечь неправомерную выгоду?</w:t>
      </w:r>
    </w:p>
    <w:p w:rsidR="006C334A" w:rsidRPr="007F4CEA" w:rsidRDefault="008D37D6" w:rsidP="00686DB5">
      <w:pPr>
        <w:widowControl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кто рискует быть вовлечен в коррупционную схему?</w:t>
      </w:r>
    </w:p>
    <w:p w:rsidR="006C334A" w:rsidRPr="007F4CEA" w:rsidRDefault="008D37D6" w:rsidP="00686DB5">
      <w:pPr>
        <w:widowControl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каким образом возможно обойти механизмы внутреннего (внешнего) контроля?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4.3.16.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При описании коррупционной схемы описывают следующие аспекты:</w:t>
      </w:r>
    </w:p>
    <w:p w:rsidR="006C334A" w:rsidRPr="007F4CEA" w:rsidRDefault="008D37D6" w:rsidP="00686DB5">
      <w:pPr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какая выгода может быть неправомерно получена;</w:t>
      </w:r>
    </w:p>
    <w:p w:rsidR="006C334A" w:rsidRPr="007F4CEA" w:rsidRDefault="008D37D6" w:rsidP="00686DB5">
      <w:pPr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кто может быть заинтересован в получении неправомерной выгоды при осуществлении закупки;</w:t>
      </w:r>
    </w:p>
    <w:p w:rsidR="006C334A" w:rsidRPr="007F4CEA" w:rsidRDefault="008D37D6" w:rsidP="00686DB5">
      <w:pPr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список работников, участие которых позволит реализовать коррупционную схему;</w:t>
      </w:r>
    </w:p>
    <w:p w:rsidR="006C334A" w:rsidRPr="007F4CEA" w:rsidRDefault="008D37D6" w:rsidP="00686DB5">
      <w:pPr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описание потенциально возможных способов получения неправомерной выгоды;</w:t>
      </w:r>
    </w:p>
    <w:p w:rsidR="006C334A" w:rsidRPr="007F4CEA" w:rsidRDefault="008D37D6" w:rsidP="00686DB5">
      <w:pPr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краткое и развернутое описание коррупционной схемы;</w:t>
      </w:r>
    </w:p>
    <w:p w:rsidR="006C334A" w:rsidRPr="007F4CEA" w:rsidRDefault="008D37D6" w:rsidP="00686DB5">
      <w:pPr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состав коррупционных правонарушений, совершаемых в рамках рассматриваемой коррупционной схемы;</w:t>
      </w:r>
    </w:p>
    <w:p w:rsidR="006C334A" w:rsidRPr="007F4CEA" w:rsidRDefault="008D37D6" w:rsidP="00686DB5">
      <w:pPr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существующие механизмы внутреннего (внешнего) контроля и способы их обхода и др.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4.3.17.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При анализе коррупционных рисков процедуру осуществления закупки разделяют на основные этапы:</w:t>
      </w:r>
    </w:p>
    <w:p w:rsidR="006C334A" w:rsidRPr="007F4CEA" w:rsidRDefault="008D37D6" w:rsidP="00686DB5">
      <w:pPr>
        <w:widowControl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пред-процедурный этап</w:t>
      </w:r>
      <w:r w:rsidRPr="007F4CEA">
        <w:rPr>
          <w:rFonts w:ascii="Times New Roman" w:hAnsi="Times New Roman" w:cs="Times New Roman"/>
          <w:sz w:val="28"/>
          <w:szCs w:val="28"/>
        </w:rPr>
        <w:t xml:space="preserve"> (предусматривающий в том числе процедурные основы осуществления закупок; планирование закупок; подготовку иной документации для осуществления закупки);</w:t>
      </w:r>
    </w:p>
    <w:p w:rsidR="006C334A" w:rsidRPr="007F4CEA" w:rsidRDefault="008D37D6" w:rsidP="00686DB5">
      <w:pPr>
        <w:widowControl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процедурный этап</w:t>
      </w:r>
      <w:r w:rsidRPr="007F4CEA">
        <w:rPr>
          <w:rFonts w:ascii="Times New Roman" w:hAnsi="Times New Roman" w:cs="Times New Roman"/>
          <w:sz w:val="28"/>
          <w:szCs w:val="28"/>
        </w:rPr>
        <w:t xml:space="preserve"> (определение поставщика);</w:t>
      </w:r>
    </w:p>
    <w:p w:rsidR="006C334A" w:rsidRPr="007F4CEA" w:rsidRDefault="008D37D6" w:rsidP="00686DB5">
      <w:pPr>
        <w:widowControl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i/>
          <w:iCs/>
          <w:sz w:val="28"/>
          <w:szCs w:val="28"/>
        </w:rPr>
        <w:t>пост-процедурный этап</w:t>
      </w:r>
      <w:r w:rsidRPr="007F4CEA">
        <w:rPr>
          <w:rFonts w:ascii="Times New Roman" w:hAnsi="Times New Roman" w:cs="Times New Roman"/>
          <w:sz w:val="28"/>
          <w:szCs w:val="28"/>
        </w:rPr>
        <w:t xml:space="preserve"> (исполнение, изменение, расторжение контракта).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4.3.18. При профилактике коррупционных правонарушений на пред-процедурном этапе необходимо обратить внимание на цель осуществления закупки (ее обоснованность) и на начальную (максимальную) цену контракта, цену контракта, заключаемого с единственным поставщиком, начальную сумму цен единиц товара, работы, услуги.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4.3.19. На процедурном этапе по профилактике коррупционных правонарушений стоит обратить внимание на оценку заявок, окончательных предложений участников закупки в части критериев такой оценки (например, наличие двусмысленных формулировок, а также критериев, соответствие которым сложно подтвердить).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4.3.20.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При анализе пост-процедурного этапа необходимо обращать внимание на существенное изменение условий контракта, а также на аспекты, связанные с:</w:t>
      </w:r>
    </w:p>
    <w:p w:rsidR="006C334A" w:rsidRPr="007F4CEA" w:rsidRDefault="008D37D6" w:rsidP="00686DB5">
      <w:pPr>
        <w:widowControl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приемкой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контракта);</w:t>
      </w:r>
    </w:p>
    <w:p w:rsidR="006C334A" w:rsidRPr="007F4CEA" w:rsidRDefault="008D37D6" w:rsidP="00686DB5">
      <w:pPr>
        <w:widowControl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оплатой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:rsidR="006C334A" w:rsidRPr="007F4CEA" w:rsidRDefault="008D37D6" w:rsidP="00686DB5">
      <w:pPr>
        <w:widowControl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взаимодействием заказчика с поставщиком при изменении, расторжении контракта в соответствии со статьей 95 Федерального закона №44-ФЗ, применении мер ответственности и совершении иных действий в случае нарушения поставщиком или заказчиком условий контракта.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4.3.21. </w:t>
      </w:r>
      <w:r w:rsidRPr="007F4C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Ранжирование коррупционных рисков. </w:t>
      </w:r>
      <w:r w:rsidRPr="007F4CEA">
        <w:rPr>
          <w:rFonts w:ascii="Times New Roman" w:hAnsi="Times New Roman" w:cs="Times New Roman"/>
          <w:sz w:val="28"/>
          <w:szCs w:val="28"/>
        </w:rPr>
        <w:t xml:space="preserve">Ранжирование коррупционных рисков может осуществляться с использованием различных методов. Одним из возможных методов ранжирования коррупционных рисков является ранжирование исходя из вероятности реализации и потенциального вреда от реализации такого риска. 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4.3.22. Критерии ранжирования выстраиваются исходя из общих подходов либо с учетом правоприменительной практики (например, частота ранее зафиксированных коррупционных правонарушений, возможный экономический ущерб (штраф) и др.).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4.3.24. Степень выраженности каждого критерия необходимо оценить с использованием количественных показателей. Необходимо разработать четкие критерии оценки степени выраженности и минимизировать влияние субъективного восприятия. Примеры градаций степени выраженности критериев «вероятность реализации» и «потенциальный вред» представлены в таблицах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(Приложение 2).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lastRenderedPageBreak/>
        <w:t>4.3.25. Обосновывать выбор количественного показателя рекомендуется на основе объективных данных, которые могут быть закреплены в локальном нормативном акте образовательной организации для целей последующей преемственности процедуры ранжирования и разработки мер по минимизации.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4.3.26. Значимость коррупционного риска определяется сочетанием рассчитанных критериев посредством использования матрицы коррупционных рисков </w:t>
      </w:r>
      <w:r w:rsidRPr="007F4CEA">
        <w:rPr>
          <w:rFonts w:ascii="Times New Roman" w:hAnsi="Times New Roman" w:cs="Times New Roman"/>
          <w:i/>
          <w:iCs/>
          <w:sz w:val="28"/>
          <w:szCs w:val="28"/>
        </w:rPr>
        <w:t>(Приложение 3).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4.3.27.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Ранжирование коррупционных рисков рекомендуется проводить для определения их действительного статуса:</w:t>
      </w:r>
    </w:p>
    <w:p w:rsidR="006C334A" w:rsidRPr="007F4CEA" w:rsidRDefault="008D37D6" w:rsidP="00686DB5">
      <w:pPr>
        <w:widowControl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регулярно, в частности, для целей определения эффективности реализуемых мер по их минимизации;</w:t>
      </w:r>
    </w:p>
    <w:p w:rsidR="006C334A" w:rsidRPr="007F4CEA" w:rsidRDefault="008D37D6" w:rsidP="00686DB5">
      <w:pPr>
        <w:widowControl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при изменении обстоятельств осуществления закупочной деятельности (например, при внесении изменений в законодательство Российской Федерации о закупочной деятельности);</w:t>
      </w:r>
    </w:p>
    <w:p w:rsidR="006C334A" w:rsidRPr="007F4CEA" w:rsidRDefault="008D37D6" w:rsidP="00686DB5">
      <w:pPr>
        <w:widowControl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при выявлении новых коррупционных рисков;</w:t>
      </w:r>
    </w:p>
    <w:p w:rsidR="006C334A" w:rsidRPr="007F4CEA" w:rsidRDefault="008D37D6" w:rsidP="00686DB5">
      <w:pPr>
        <w:widowControl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при иных обстоятельствах.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4.3.28. На ранжирование коррупционных рисков оказывает влияние реализация мер, направленных на минимизацию выявленных коррупционных рисков. По результатам реализации мер по минимизации коррупционных рисков ранжирование коррупционных рисков может проводиться повторно</w:t>
      </w:r>
      <w:r w:rsidRPr="007F4CE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4.3.29. </w:t>
      </w:r>
      <w:r w:rsidRPr="007F4C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Разработка мер по минимизации коррупционных рисков.  </w:t>
      </w:r>
      <w:r w:rsidRPr="007F4CEA">
        <w:rPr>
          <w:rFonts w:ascii="Times New Roman" w:hAnsi="Times New Roman" w:cs="Times New Roman"/>
          <w:sz w:val="28"/>
          <w:szCs w:val="28"/>
        </w:rPr>
        <w:t>Целью минимизации коррупционных рисков является снижение вероятности совершения коррупционного правонарушения и (или) возможного вреда от реализации такого риска (снижение до приемлемого уровня или его исключение).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4.3.30.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Минимизация коррупционных рисков предполагает следующее:</w:t>
      </w:r>
    </w:p>
    <w:p w:rsidR="006C334A" w:rsidRPr="007F4CEA" w:rsidRDefault="008D37D6" w:rsidP="00686DB5">
      <w:pPr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определение возможных мер, направленных на минимизацию коррупционных рисков;</w:t>
      </w:r>
    </w:p>
    <w:p w:rsidR="006C334A" w:rsidRPr="007F4CEA" w:rsidRDefault="008D37D6" w:rsidP="00686DB5">
      <w:pPr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определение коррупционных рисков, минимизация которых находится вне компетенции образовательной организации, оценивающей коррупционные риски;</w:t>
      </w:r>
    </w:p>
    <w:p w:rsidR="006C334A" w:rsidRPr="007F4CEA" w:rsidRDefault="008D37D6" w:rsidP="00686DB5">
      <w:pPr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определение коррупционных рисков, требующих значительных ресурсов для их минимизации или исключения, которыми данный орган (организация) не располагает;</w:t>
      </w:r>
    </w:p>
    <w:p w:rsidR="006C334A" w:rsidRPr="007F4CEA" w:rsidRDefault="008D37D6" w:rsidP="00686DB5">
      <w:pPr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выбор наиболее эффективных мер по минимизации;</w:t>
      </w:r>
    </w:p>
    <w:p w:rsidR="006C334A" w:rsidRPr="007F4CEA" w:rsidRDefault="008D37D6" w:rsidP="00686DB5">
      <w:pPr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определение ответственных за реализацию мероприятий по минимизации;</w:t>
      </w:r>
    </w:p>
    <w:p w:rsidR="006C334A" w:rsidRPr="007F4CEA" w:rsidRDefault="008D37D6" w:rsidP="00686DB5">
      <w:pPr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подготовка мер, направленных на минимизацию коррупционных рисков, возникающих при осуществлении закупок;</w:t>
      </w:r>
    </w:p>
    <w:p w:rsidR="006C334A" w:rsidRPr="007F4CEA" w:rsidRDefault="008D37D6" w:rsidP="00686DB5">
      <w:pPr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мониторинг реализации мер и их пересмотр на регулярной основе.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4.3.31. В случае невозможности минимизации всех выявленных коррупционных рисков необходимо предпринять те меры, которые позволят минимизировать вероятность реализации и потенциальный вред рисков. 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4.3.32.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При определении мер по минимизации коррупционных рисков необходимо знать:</w:t>
      </w:r>
    </w:p>
    <w:p w:rsidR="006C334A" w:rsidRPr="007F4CEA" w:rsidRDefault="008D37D6" w:rsidP="00686DB5">
      <w:pPr>
        <w:widowControl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lastRenderedPageBreak/>
        <w:t>меры должны быть конкретны и понятны: работники, которым адресована такая мера, должны осознавать ее суть;</w:t>
      </w:r>
    </w:p>
    <w:p w:rsidR="006C334A" w:rsidRPr="007F4CEA" w:rsidRDefault="008D37D6" w:rsidP="00686DB5">
      <w:pPr>
        <w:widowControl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установление срока реализации мер по минимизации коррупционных рисков;</w:t>
      </w:r>
    </w:p>
    <w:p w:rsidR="006C334A" w:rsidRPr="007F4CEA" w:rsidRDefault="008D37D6" w:rsidP="00686DB5">
      <w:pPr>
        <w:widowControl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определение конкретного результата от реализации меры;</w:t>
      </w:r>
    </w:p>
    <w:p w:rsidR="006C334A" w:rsidRPr="007F4CEA" w:rsidRDefault="008D37D6" w:rsidP="00686DB5">
      <w:pPr>
        <w:widowControl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установление механизмов контроля и мониторинга;</w:t>
      </w:r>
    </w:p>
    <w:p w:rsidR="006C334A" w:rsidRPr="007F4CEA" w:rsidRDefault="008D37D6" w:rsidP="00686DB5">
      <w:pPr>
        <w:widowControl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определение ответственности руководителя и работников, участвующих в реализации и (или) заинтересованных в реализации;</w:t>
      </w:r>
    </w:p>
    <w:p w:rsidR="006C334A" w:rsidRPr="007F4CEA" w:rsidRDefault="008D37D6" w:rsidP="00686DB5">
      <w:pPr>
        <w:widowControl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определение необходимых ресурсов и иные аспекты.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CEA">
        <w:rPr>
          <w:rFonts w:ascii="Times New Roman" w:hAnsi="Times New Roman" w:cs="Times New Roman"/>
          <w:sz w:val="28"/>
          <w:szCs w:val="28"/>
        </w:rPr>
        <w:t xml:space="preserve">4.3.33. </w:t>
      </w:r>
      <w:r w:rsidRPr="007F4CEA">
        <w:rPr>
          <w:rFonts w:ascii="Times New Roman" w:hAnsi="Times New Roman" w:cs="Times New Roman"/>
          <w:sz w:val="28"/>
          <w:szCs w:val="28"/>
          <w:u w:val="single"/>
        </w:rPr>
        <w:t>Снижению коррупционных рисков при осуществлении закупок способствует следующее:</w:t>
      </w:r>
    </w:p>
    <w:p w:rsidR="006C334A" w:rsidRPr="007F4CEA" w:rsidRDefault="008D37D6" w:rsidP="00686DB5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повышение (улучшение) знаний и навыков работников, участвующих в осуществлении закупок;</w:t>
      </w:r>
    </w:p>
    <w:p w:rsidR="006C334A" w:rsidRPr="007F4CEA" w:rsidRDefault="008D37D6" w:rsidP="00686DB5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усиление контроля недопущения совершения коррупционных правонарушений при осуществлении закупочных процедур;</w:t>
      </w:r>
    </w:p>
    <w:p w:rsidR="006C334A" w:rsidRPr="007F4CEA" w:rsidRDefault="008D37D6" w:rsidP="00686DB5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использование стандартизированных процедур и документов при осуществлении закупки «обычных» товаров, работ, услуг;</w:t>
      </w:r>
    </w:p>
    <w:p w:rsidR="006C334A" w:rsidRPr="007F4CEA" w:rsidRDefault="008D37D6" w:rsidP="00686DB5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проведение правового просвещения и информирования;</w:t>
      </w:r>
    </w:p>
    <w:p w:rsidR="006C334A" w:rsidRPr="007F4CEA" w:rsidRDefault="008D37D6" w:rsidP="00686DB5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повышение качества юридической экспертизы конкурсной документации в целях исключения противоречивых условий исполнения контракта;</w:t>
      </w:r>
    </w:p>
    <w:p w:rsidR="006C334A" w:rsidRPr="007F4CEA" w:rsidRDefault="008D37D6" w:rsidP="00686DB5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анализ обоснованности изменения условий контракта, причин затягивания (ускорения) сроков заключения (исполнения) контракта и т.д.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 xml:space="preserve">4.3.34. </w:t>
      </w:r>
      <w:r w:rsidRPr="007F4CE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Утверждение результатов оценки коррупционных рисков. </w:t>
      </w:r>
      <w:r w:rsidRPr="007F4CEA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проведенной оценки коррупционных рисков по профилактике коррупционных правонарушений в школе необходимо составить реестр коррупционных рисков по соответствующей форме </w:t>
      </w:r>
      <w:r w:rsidRPr="007F4CEA">
        <w:rPr>
          <w:rFonts w:ascii="Times New Roman" w:hAnsi="Times New Roman" w:cs="Times New Roman"/>
          <w:i/>
          <w:iCs/>
          <w:color w:val="auto"/>
          <w:sz w:val="28"/>
          <w:szCs w:val="28"/>
        </w:rPr>
        <w:t>(Приложение 4).</w:t>
      </w:r>
      <w:r w:rsidRPr="007F4C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>4.3.35. В качестве пояснительных документов к реестру коррупционных рисков нужно приложить отчет об оценке коррупционных рисков, содержащий информацию о проделанной работе, в том числе информацию о способах сбора информации, расчете используемых показателей при ранжировании коррупционных рисков, обосновании предлагаемых мер по минимизации, матрицу коррупционных рисков и т.д.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 xml:space="preserve">4.3.36. Одновременно с реестром коррупционных рисков рекомендуется осуществить подготовку плана по минимизации коррупционных рисков по соответствующей форме </w:t>
      </w:r>
      <w:r w:rsidRPr="007F4CEA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(Приложение 4). 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 xml:space="preserve">4.3.37. Проекты реестра коррупционных рисков и плана по минимизации коррупционных рисков направляют на заседании коллегиального органа образовательной организации. 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>4.3.38. Согласованные проекты реестра коррупционных рисков и плана по минимизации коррупционных рисков представляются на утверждение руководителю образовательной организации и могут быть размещены на официальном сайте в информационно-телекоммуникационной сети «Интернет».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 xml:space="preserve">4.3.39. </w:t>
      </w:r>
      <w:r w:rsidRPr="007F4CE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Мониторинг реализации мер по минимизации выявленных </w:t>
      </w:r>
      <w:r w:rsidRPr="007F4CE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lastRenderedPageBreak/>
        <w:t xml:space="preserve">коррупционных рисков. </w:t>
      </w:r>
      <w:r w:rsidRPr="007F4CEA">
        <w:rPr>
          <w:rFonts w:ascii="Times New Roman" w:hAnsi="Times New Roman" w:cs="Times New Roman"/>
          <w:color w:val="auto"/>
          <w:sz w:val="28"/>
          <w:szCs w:val="28"/>
        </w:rPr>
        <w:t>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по минимизации.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>4.3.40. Мониторинг проводят на регулярной основе (раз в полгода), а также по мере необходимости.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>4.3.41. Подготовку доклада о результатах соответствующего мониторинга, который представляется на рассмотрение руководителю, осуществляет должностное лицо, ответственное за профилактику коррупционных правонарушений.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>4.3.42. Результаты проведенного мониторинга могут являться основанием для повторного проведения оценки коррупционных рисков и (или) внесения изменений в реестр коррупционных рисков и план по минимизации коррупционных рисков.</w:t>
      </w:r>
    </w:p>
    <w:p w:rsidR="006C334A" w:rsidRPr="007F4CEA" w:rsidRDefault="008D37D6" w:rsidP="00842D0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</w:t>
      </w:r>
    </w:p>
    <w:p w:rsidR="006C334A" w:rsidRPr="007F4CEA" w:rsidRDefault="008D37D6" w:rsidP="00400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>5.1. Настоящее Положение является локальным нормативным актом, принимается на</w:t>
      </w:r>
      <w:r w:rsidRPr="007F4CEA">
        <w:rPr>
          <w:rFonts w:ascii="Times New Roman" w:hAnsi="Times New Roman" w:cs="Times New Roman"/>
          <w:sz w:val="28"/>
          <w:szCs w:val="28"/>
        </w:rPr>
        <w:t xml:space="preserve"> Педагогическом совете и утверждается (либо вводится в действие) приказом </w:t>
      </w:r>
      <w:r w:rsidR="004002AB" w:rsidRPr="007F4CEA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7F4CEA">
        <w:rPr>
          <w:rFonts w:ascii="Times New Roman" w:hAnsi="Times New Roman" w:cs="Times New Roman"/>
          <w:sz w:val="28"/>
          <w:szCs w:val="28"/>
        </w:rPr>
        <w:t>МБДОУ «Детский сад № 2 «Солнышко</w:t>
      </w:r>
      <w:r w:rsidR="004002AB" w:rsidRPr="007F4CEA">
        <w:rPr>
          <w:rFonts w:ascii="Times New Roman" w:hAnsi="Times New Roman" w:cs="Times New Roman"/>
          <w:sz w:val="28"/>
          <w:szCs w:val="28"/>
        </w:rPr>
        <w:t>» г. Аргун»</w:t>
      </w:r>
      <w:r w:rsidRPr="007F4CEA">
        <w:rPr>
          <w:rFonts w:ascii="Times New Roman" w:hAnsi="Times New Roman" w:cs="Times New Roman"/>
          <w:sz w:val="28"/>
          <w:szCs w:val="28"/>
        </w:rPr>
        <w:t>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C334A" w:rsidRPr="007F4CEA" w:rsidRDefault="008D37D6" w:rsidP="00686D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color w:val="auto"/>
          <w:sz w:val="28"/>
          <w:szCs w:val="28"/>
        </w:rPr>
        <w:t>5.3. Положение принимается на неопределенный срок. Изменения и дополнения к</w:t>
      </w:r>
      <w:r w:rsidRPr="007F4CEA">
        <w:rPr>
          <w:rFonts w:ascii="Times New Roman" w:hAnsi="Times New Roman" w:cs="Times New Roman"/>
          <w:sz w:val="28"/>
          <w:szCs w:val="28"/>
        </w:rPr>
        <w:t xml:space="preserve"> Положению принимаются в порядке, предусмотренном п.5.1. настоящего Положения.</w:t>
      </w:r>
    </w:p>
    <w:p w:rsidR="004002AB" w:rsidRPr="007F4CEA" w:rsidRDefault="008D37D6" w:rsidP="007F4C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CEA">
        <w:rPr>
          <w:rFonts w:ascii="Times New Roman" w:hAnsi="Times New Roman" w:cs="Times New Roman"/>
          <w:sz w:val="28"/>
          <w:szCs w:val="28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002AB" w:rsidRPr="007F4CEA" w:rsidRDefault="00400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CEA" w:rsidRPr="007F4CEA" w:rsidRDefault="007F4CEA" w:rsidP="007F4CEA">
      <w:pPr>
        <w:widowControl/>
        <w:rPr>
          <w:rFonts w:ascii="Times New Roman" w:eastAsia="Times New Roman" w:hAnsi="Times New Roman" w:cs="Times New Roman"/>
          <w:bCs/>
          <w:iCs/>
          <w:color w:val="auto"/>
          <w:sz w:val="28"/>
        </w:rPr>
      </w:pPr>
      <w:r w:rsidRPr="007F4CEA">
        <w:rPr>
          <w:rFonts w:ascii="Times New Roman" w:eastAsia="Times New Roman" w:hAnsi="Times New Roman" w:cs="Times New Roman"/>
          <w:bCs/>
          <w:iCs/>
          <w:color w:val="auto"/>
          <w:sz w:val="28"/>
        </w:rPr>
        <w:t xml:space="preserve">ПРИНЯТО </w:t>
      </w:r>
    </w:p>
    <w:p w:rsidR="007F4CEA" w:rsidRPr="007F4CEA" w:rsidRDefault="007F4CEA" w:rsidP="007F4CEA">
      <w:pPr>
        <w:widowControl/>
        <w:rPr>
          <w:rFonts w:ascii="Times New Roman" w:eastAsia="Times New Roman" w:hAnsi="Times New Roman" w:cs="Times New Roman"/>
          <w:color w:val="auto"/>
          <w:sz w:val="28"/>
        </w:rPr>
      </w:pPr>
      <w:r w:rsidRPr="007F4CEA">
        <w:rPr>
          <w:rFonts w:ascii="Times New Roman" w:eastAsia="Times New Roman" w:hAnsi="Times New Roman" w:cs="Times New Roman"/>
          <w:color w:val="auto"/>
          <w:sz w:val="28"/>
        </w:rPr>
        <w:t>на педагогическом совете</w:t>
      </w:r>
    </w:p>
    <w:p w:rsidR="007F4CEA" w:rsidRPr="007F4CEA" w:rsidRDefault="007F4CEA" w:rsidP="007F4CEA">
      <w:pPr>
        <w:widowControl/>
        <w:ind w:right="-142"/>
        <w:rPr>
          <w:rFonts w:ascii="Times New Roman" w:hAnsi="Times New Roman" w:cs="Times New Roman"/>
          <w:sz w:val="28"/>
          <w:szCs w:val="28"/>
          <w:lang w:bidi="ru-RU"/>
        </w:rPr>
      </w:pPr>
      <w:r w:rsidRPr="007F4CE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МБДОУ «Детский сад </w:t>
      </w:r>
      <w:r w:rsidRPr="007F4CEA">
        <w:rPr>
          <w:rFonts w:ascii="Times New Roman" w:hAnsi="Times New Roman" w:cs="Times New Roman"/>
          <w:sz w:val="28"/>
          <w:szCs w:val="28"/>
          <w:lang w:bidi="ru-RU"/>
        </w:rPr>
        <w:t xml:space="preserve">№ 2 </w:t>
      </w:r>
    </w:p>
    <w:p w:rsidR="007F4CEA" w:rsidRPr="007F4CEA" w:rsidRDefault="007F4CEA" w:rsidP="007F4CEA">
      <w:pPr>
        <w:widowControl/>
        <w:ind w:right="-142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F4CEA">
        <w:rPr>
          <w:rFonts w:ascii="Times New Roman" w:hAnsi="Times New Roman" w:cs="Times New Roman"/>
          <w:sz w:val="28"/>
          <w:szCs w:val="28"/>
          <w:lang w:bidi="ru-RU"/>
        </w:rPr>
        <w:t xml:space="preserve">«Солнышко» </w:t>
      </w:r>
      <w:r w:rsidRPr="007F4CEA">
        <w:rPr>
          <w:rFonts w:ascii="Times New Roman" w:eastAsia="Times New Roman" w:hAnsi="Times New Roman" w:cs="Times New Roman"/>
          <w:color w:val="auto"/>
          <w:sz w:val="28"/>
          <w:szCs w:val="28"/>
        </w:rPr>
        <w:t>г. Аргун»</w:t>
      </w:r>
      <w:r w:rsidRPr="007F4CE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7F4CEA" w:rsidRPr="007F4CEA" w:rsidRDefault="007F4CEA" w:rsidP="007F4CEA">
      <w:pPr>
        <w:ind w:right="-142"/>
        <w:jc w:val="both"/>
        <w:rPr>
          <w:rFonts w:ascii="Times New Roman" w:hAnsi="Times New Roman" w:cs="Times New Roman"/>
          <w:iCs/>
          <w:sz w:val="28"/>
          <w:lang w:bidi="ru-RU"/>
        </w:rPr>
      </w:pPr>
      <w:r w:rsidRPr="007F4CEA">
        <w:rPr>
          <w:rFonts w:ascii="Times New Roman" w:eastAsia="Times New Roman" w:hAnsi="Times New Roman" w:cs="Times New Roman"/>
          <w:color w:val="auto"/>
          <w:sz w:val="28"/>
        </w:rPr>
        <w:t>(протокол от 27.01.2026 г. № 5)</w:t>
      </w:r>
    </w:p>
    <w:p w:rsidR="007F4CEA" w:rsidRPr="007F4CEA" w:rsidRDefault="007F4CEA" w:rsidP="007F4CEA">
      <w:pPr>
        <w:widowControl/>
        <w:spacing w:line="259" w:lineRule="auto"/>
        <w:rPr>
          <w:rFonts w:ascii="Times New Roman" w:eastAsia="Calibri" w:hAnsi="Times New Roman" w:cs="Times New Roman"/>
          <w:bCs/>
          <w:iCs/>
          <w:color w:val="auto"/>
          <w:sz w:val="28"/>
          <w:szCs w:val="22"/>
          <w:lang w:eastAsia="en-US"/>
        </w:rPr>
      </w:pPr>
    </w:p>
    <w:p w:rsidR="006C334A" w:rsidRPr="007F4CEA" w:rsidRDefault="008D37D6">
      <w:pPr>
        <w:shd w:val="clear" w:color="auto" w:fill="FFFFFF"/>
        <w:spacing w:after="240"/>
        <w:jc w:val="right"/>
        <w:textAlignment w:val="baseline"/>
        <w:rPr>
          <w:rFonts w:ascii="Times New Roman" w:hAnsi="Times New Roman" w:cs="Times New Roman"/>
          <w:i/>
          <w:iCs/>
          <w:color w:val="444444"/>
          <w:sz w:val="28"/>
          <w:szCs w:val="28"/>
        </w:rPr>
      </w:pPr>
      <w:r w:rsidRPr="007F4CEA">
        <w:rPr>
          <w:rFonts w:ascii="Times New Roman" w:hAnsi="Times New Roman" w:cs="Times New Roman"/>
          <w:b/>
          <w:bCs/>
          <w:color w:val="444444"/>
          <w:sz w:val="28"/>
          <w:szCs w:val="28"/>
        </w:rPr>
        <w:br w:type="page"/>
      </w:r>
      <w:r w:rsidRPr="007F4CEA">
        <w:rPr>
          <w:rFonts w:ascii="Times New Roman" w:hAnsi="Times New Roman" w:cs="Times New Roman"/>
          <w:i/>
          <w:iCs/>
          <w:color w:val="444444"/>
          <w:sz w:val="28"/>
          <w:szCs w:val="28"/>
        </w:rPr>
        <w:lastRenderedPageBreak/>
        <w:t>Приложение 1</w:t>
      </w:r>
    </w:p>
    <w:p w:rsidR="006C334A" w:rsidRPr="007F4CEA" w:rsidRDefault="008D37D6">
      <w:pPr>
        <w:shd w:val="clear" w:color="auto" w:fill="FFFFFF"/>
        <w:spacing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F4CEA">
        <w:rPr>
          <w:rFonts w:ascii="Times New Roman" w:hAnsi="Times New Roman" w:cs="Times New Roman"/>
          <w:b/>
          <w:bCs/>
          <w:color w:val="auto"/>
          <w:sz w:val="28"/>
          <w:szCs w:val="28"/>
        </w:rPr>
        <w:t>Функциональные элементы блок-схемы</w:t>
      </w:r>
    </w:p>
    <w:p w:rsidR="006C334A" w:rsidRPr="007F4CEA" w:rsidRDefault="006C334A">
      <w:pPr>
        <w:shd w:val="clear" w:color="auto" w:fill="FFFFFF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6"/>
        <w:gridCol w:w="5271"/>
      </w:tblGrid>
      <w:tr w:rsidR="006C334A" w:rsidRPr="007F4CEA">
        <w:trPr>
          <w:trHeight w:val="231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Изображение элемента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Описание</w:t>
            </w:r>
          </w:p>
        </w:tc>
      </w:tr>
      <w:tr w:rsidR="006C334A" w:rsidRPr="007F4CEA">
        <w:trPr>
          <w:trHeight w:val="875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447B9A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01700002" style="width:87pt;height:29.25pt">
                  <v:imagedata r:id="rId11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Начало (конец) процедуры осуществления закупки</w:t>
            </w:r>
          </w:p>
        </w:tc>
      </w:tr>
      <w:tr w:rsidR="006C334A" w:rsidRPr="007F4CEA">
        <w:trPr>
          <w:trHeight w:val="851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447B9A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pict>
                <v:shape id="_x0000_i1026" type="#_x0000_t75" alt="P01700004" style="width:76.5pt;height:27pt">
                  <v:imagedata r:id="rId12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Ввод или вывод данных (результата), возникающего при осуществлении закупки</w:t>
            </w:r>
          </w:p>
        </w:tc>
      </w:tr>
      <w:tr w:rsidR="006C334A" w:rsidRPr="007F4CEA">
        <w:trPr>
          <w:trHeight w:val="912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447B9A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pict>
                <v:shape id="_x0000_i1027" type="#_x0000_t75" alt="P01700006" style="width:84pt;height:32.25pt">
                  <v:imagedata r:id="rId13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Выполнение действия, необходимого для осуществления закупки</w:t>
            </w:r>
          </w:p>
        </w:tc>
      </w:tr>
      <w:tr w:rsidR="006C334A" w:rsidRPr="007F4CEA">
        <w:trPr>
          <w:trHeight w:val="863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447B9A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pict>
                <v:shape id="_x0000_i1028" type="#_x0000_t75" alt="P01700008" style="width:83.25pt;height:29.25pt">
                  <v:imagedata r:id="rId14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Принятие решения при осуществлении закупки</w:t>
            </w:r>
          </w:p>
        </w:tc>
      </w:tr>
      <w:tr w:rsidR="006C334A" w:rsidRPr="007F4CEA">
        <w:trPr>
          <w:trHeight w:val="900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447B9A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pict>
                <v:shape id="_x0000_i1029" type="#_x0000_t75" alt="P0170000A" style="width:85.5pt;height:30.75pt">
                  <v:imagedata r:id="rId15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Цикличный процесс, возникающий в процедуре закупки</w:t>
            </w:r>
          </w:p>
        </w:tc>
      </w:tr>
      <w:tr w:rsidR="006C334A" w:rsidRPr="007F4CEA">
        <w:trPr>
          <w:trHeight w:val="924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447B9A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pict>
                <v:shape id="_x0000_i1030" type="#_x0000_t75" alt="P0170000C" style="width:76.5pt;height:32.25pt">
                  <v:imagedata r:id="rId16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F4CE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Направляющие (указание последовательности)</w:t>
            </w:r>
          </w:p>
        </w:tc>
      </w:tr>
    </w:tbl>
    <w:p w:rsidR="006C334A" w:rsidRPr="007F4CEA" w:rsidRDefault="006C334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C334A" w:rsidRPr="007F4CEA" w:rsidRDefault="006C334A">
      <w:pPr>
        <w:pStyle w:val="2"/>
        <w:spacing w:before="0" w:after="240"/>
        <w:jc w:val="right"/>
        <w:textAlignment w:val="baseline"/>
        <w:rPr>
          <w:rFonts w:ascii="Times New Roman" w:hAnsi="Times New Roman" w:cs="Times New Roman"/>
        </w:rPr>
      </w:pPr>
    </w:p>
    <w:p w:rsidR="006C334A" w:rsidRPr="007F4CEA" w:rsidRDefault="008D37D6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bCs w:val="0"/>
          <w:i/>
          <w:iCs/>
        </w:rPr>
      </w:pPr>
      <w:r w:rsidRPr="007F4CEA">
        <w:rPr>
          <w:rFonts w:ascii="Times New Roman" w:hAnsi="Times New Roman" w:cs="Times New Roman"/>
          <w:b w:val="0"/>
          <w:bCs w:val="0"/>
        </w:rPr>
        <w:br w:type="page"/>
      </w:r>
      <w:r w:rsidRPr="007F4CEA">
        <w:rPr>
          <w:rFonts w:ascii="Times New Roman" w:hAnsi="Times New Roman" w:cs="Times New Roman"/>
          <w:b w:val="0"/>
          <w:bCs w:val="0"/>
          <w:i/>
          <w:iCs/>
        </w:rPr>
        <w:lastRenderedPageBreak/>
        <w:t xml:space="preserve">Приложение 2 </w:t>
      </w:r>
    </w:p>
    <w:p w:rsidR="006C334A" w:rsidRPr="007F4CEA" w:rsidRDefault="008D37D6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7F4CEA">
        <w:rPr>
          <w:rFonts w:ascii="Times New Roman" w:hAnsi="Times New Roman" w:cs="Times New Roman"/>
          <w:sz w:val="24"/>
          <w:szCs w:val="24"/>
        </w:rPr>
        <w:t>Таблица 1</w:t>
      </w:r>
    </w:p>
    <w:p w:rsidR="006C334A" w:rsidRPr="007F4CEA" w:rsidRDefault="008D37D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Градация</w:t>
      </w:r>
    </w:p>
    <w:p w:rsidR="006C334A" w:rsidRPr="007F4CEA" w:rsidRDefault="008D37D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степени выраженности критерия «Вероятность реализации»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2156"/>
        <w:gridCol w:w="4997"/>
      </w:tblGrid>
      <w:tr w:rsidR="006C334A" w:rsidRPr="007F4CEA">
        <w:trPr>
          <w:trHeight w:val="15"/>
        </w:trPr>
        <w:tc>
          <w:tcPr>
            <w:tcW w:w="2587" w:type="dxa"/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8" w:type="dxa"/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</w:tr>
      <w:tr w:rsidR="006C334A" w:rsidRPr="007F4CE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F4CEA">
              <w:rPr>
                <w:b/>
                <w:bCs/>
              </w:rPr>
              <w:t>Степень выраженности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F4CEA">
              <w:rPr>
                <w:b/>
                <w:bCs/>
              </w:rPr>
              <w:t>Процентный показатель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F4CEA">
              <w:rPr>
                <w:b/>
                <w:bCs/>
              </w:rPr>
              <w:t>Описание</w:t>
            </w:r>
          </w:p>
        </w:tc>
      </w:tr>
      <w:tr w:rsidR="006C334A" w:rsidRPr="007F4CE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Очень часто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Более 75%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>Сомнения в том, что событие произойдет, практически отсутствуют. В определенных обстоятельствах событие происходит очень часто, что подтверждается аналитическими данными.</w:t>
            </w:r>
          </w:p>
        </w:tc>
      </w:tr>
      <w:tr w:rsidR="006C334A" w:rsidRPr="007F4CE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Высокая частота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50%-75%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>Событие происходит в большинстве случаев. При определенных обстоятельствах событие является прогнозируемым.</w:t>
            </w:r>
          </w:p>
        </w:tc>
      </w:tr>
      <w:tr w:rsidR="006C334A" w:rsidRPr="007F4CE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Средняя частота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25%-50%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>Событие происходит редко, но является наблюдаемым.</w:t>
            </w:r>
          </w:p>
        </w:tc>
      </w:tr>
      <w:tr w:rsidR="006C334A" w:rsidRPr="007F4CE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Низкая частота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5%-25%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>Наступление события не ожидается, хотя в целом оно возможно.</w:t>
            </w:r>
          </w:p>
        </w:tc>
      </w:tr>
      <w:tr w:rsidR="006C334A" w:rsidRPr="007F4CEA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Очень редко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Менее 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>Маловероятно, что событие произойдет, ретроспективный анализ не содержит фактов подобного события (либо случаи единичны), событие происходит исключительно при определенных сложно достижимых обстоятельствах.</w:t>
            </w:r>
          </w:p>
        </w:tc>
      </w:tr>
    </w:tbl>
    <w:p w:rsidR="006C334A" w:rsidRPr="007F4CEA" w:rsidRDefault="006C334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6C334A" w:rsidRPr="007F4CEA" w:rsidRDefault="006C334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6C334A" w:rsidRPr="007F4CEA" w:rsidRDefault="008D37D6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7F4CEA">
        <w:rPr>
          <w:rFonts w:ascii="Times New Roman" w:hAnsi="Times New Roman" w:cs="Times New Roman"/>
          <w:sz w:val="24"/>
          <w:szCs w:val="24"/>
        </w:rPr>
        <w:t>Таблица 2</w:t>
      </w:r>
    </w:p>
    <w:p w:rsidR="006C334A" w:rsidRPr="007F4CEA" w:rsidRDefault="008D37D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Градация</w:t>
      </w:r>
    </w:p>
    <w:p w:rsidR="006C334A" w:rsidRPr="007F4CEA" w:rsidRDefault="008D37D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степени выраженности критерия «Потенциальный вред»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6955"/>
      </w:tblGrid>
      <w:tr w:rsidR="006C334A" w:rsidRPr="007F4CEA">
        <w:trPr>
          <w:trHeight w:val="15"/>
        </w:trPr>
        <w:tc>
          <w:tcPr>
            <w:tcW w:w="2772" w:type="dxa"/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6" w:type="dxa"/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</w:tr>
      <w:tr w:rsidR="006C334A" w:rsidRPr="007F4CE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F4CEA">
              <w:rPr>
                <w:b/>
                <w:bCs/>
              </w:rPr>
              <w:t>Степень выраженности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F4CEA">
              <w:rPr>
                <w:b/>
                <w:bCs/>
              </w:rPr>
              <w:t>Описание</w:t>
            </w:r>
          </w:p>
        </w:tc>
      </w:tr>
      <w:tr w:rsidR="006C334A" w:rsidRPr="007F4CE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Очень тяжелый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>Реализация коррупционного риска приведет к существенным потерям и нарушению закупочной процедуры.</w:t>
            </w:r>
          </w:p>
        </w:tc>
      </w:tr>
      <w:tr w:rsidR="006C334A" w:rsidRPr="007F4CE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Значительный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>Реализация коррупционного риска приведет к значительным потерям и нарушению закупочной процедуры.</w:t>
            </w:r>
          </w:p>
        </w:tc>
      </w:tr>
      <w:tr w:rsidR="006C334A" w:rsidRPr="007F4CE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Средней тяжести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>Риск, который, если не будет пресечен, может привести к ощутимым потерям и нарушению закупочной процедуры.</w:t>
            </w:r>
          </w:p>
        </w:tc>
      </w:tr>
      <w:tr w:rsidR="006C334A" w:rsidRPr="007F4CE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Легкий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>Риск незначительно влияет на закупочную процедуру, существенного нарушения закупочной процедуры не наблюдается.</w:t>
            </w:r>
          </w:p>
        </w:tc>
      </w:tr>
      <w:tr w:rsidR="006C334A" w:rsidRPr="007F4CEA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Очень легкий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textAlignment w:val="baseline"/>
            </w:pPr>
            <w:r w:rsidRPr="007F4CEA">
              <w:t xml:space="preserve">Потенциальный вред от коррупционного риска крайне незначительный и может быть </w:t>
            </w:r>
            <w:proofErr w:type="spellStart"/>
            <w:r w:rsidRPr="007F4CEA">
              <w:t>администрирован</w:t>
            </w:r>
            <w:proofErr w:type="spellEnd"/>
            <w:r w:rsidRPr="007F4CEA">
              <w:t xml:space="preserve"> работниками самостоятельно.</w:t>
            </w:r>
          </w:p>
        </w:tc>
      </w:tr>
    </w:tbl>
    <w:p w:rsidR="006C334A" w:rsidRPr="007F4CEA" w:rsidRDefault="006C334A">
      <w:pPr>
        <w:widowControl/>
        <w:rPr>
          <w:rFonts w:ascii="Times New Roman" w:hAnsi="Times New Roman" w:cs="Times New Roman"/>
          <w:i/>
          <w:iCs/>
        </w:rPr>
      </w:pPr>
    </w:p>
    <w:p w:rsidR="006C334A" w:rsidRPr="007F4CEA" w:rsidRDefault="006C334A">
      <w:pPr>
        <w:pStyle w:val="2"/>
        <w:spacing w:before="0" w:after="240"/>
        <w:jc w:val="right"/>
        <w:textAlignment w:val="baseline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C334A" w:rsidRPr="007F4CEA" w:rsidRDefault="008D37D6">
      <w:pPr>
        <w:widowControl/>
        <w:jc w:val="right"/>
        <w:rPr>
          <w:rFonts w:ascii="Times New Roman" w:hAnsi="Times New Roman" w:cs="Times New Roman"/>
          <w:i/>
          <w:iCs/>
        </w:rPr>
      </w:pPr>
      <w:r w:rsidRPr="007F4CEA">
        <w:rPr>
          <w:rFonts w:ascii="Times New Roman" w:hAnsi="Times New Roman" w:cs="Times New Roman"/>
          <w:b/>
          <w:bCs/>
        </w:rPr>
        <w:br w:type="page"/>
      </w:r>
      <w:r w:rsidRPr="007F4CEA">
        <w:rPr>
          <w:rFonts w:ascii="Times New Roman" w:hAnsi="Times New Roman" w:cs="Times New Roman"/>
          <w:i/>
          <w:iCs/>
        </w:rPr>
        <w:lastRenderedPageBreak/>
        <w:t xml:space="preserve">Приложение 3 </w:t>
      </w:r>
    </w:p>
    <w:p w:rsidR="006C334A" w:rsidRPr="007F4CEA" w:rsidRDefault="008D37D6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7F4CEA">
        <w:rPr>
          <w:rFonts w:ascii="Times New Roman" w:hAnsi="Times New Roman" w:cs="Times New Roman"/>
          <w:sz w:val="24"/>
          <w:szCs w:val="24"/>
        </w:rPr>
        <w:t>Таблица 3</w:t>
      </w:r>
    </w:p>
    <w:p w:rsidR="006C334A" w:rsidRPr="007F4CEA" w:rsidRDefault="008D37D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Матрица</w:t>
      </w:r>
    </w:p>
    <w:p w:rsidR="006C334A" w:rsidRPr="007F4CEA" w:rsidRDefault="008D37D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коррупционных рисков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2"/>
      </w:tblGrid>
      <w:tr w:rsidR="006C334A" w:rsidRPr="007F4CEA">
        <w:trPr>
          <w:trHeight w:val="11"/>
          <w:jc w:val="center"/>
        </w:trPr>
        <w:tc>
          <w:tcPr>
            <w:tcW w:w="8973" w:type="dxa"/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</w:tr>
      <w:tr w:rsidR="006C334A" w:rsidRPr="007F4CEA">
        <w:trPr>
          <w:trHeight w:val="3030"/>
          <w:jc w:val="center"/>
        </w:trPr>
        <w:tc>
          <w:tcPr>
            <w:tcW w:w="897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334A" w:rsidRPr="007F4CEA" w:rsidRDefault="00447B9A">
            <w:pPr>
              <w:pStyle w:val="formattext"/>
              <w:spacing w:before="0" w:beforeAutospacing="0" w:after="0" w:afterAutospacing="0"/>
              <w:textAlignment w:val="baseline"/>
            </w:pPr>
            <w:r>
              <w:pict>
                <v:shape id="_x0000_i1031" type="#_x0000_t75" alt="pict0-74621204" style="width:442.5pt;height:177pt">
                  <v:imagedata r:id="rId17" o:title=""/>
                </v:shape>
              </w:pict>
            </w:r>
          </w:p>
        </w:tc>
      </w:tr>
    </w:tbl>
    <w:p w:rsidR="006C334A" w:rsidRPr="007F4CEA" w:rsidRDefault="006C334A">
      <w:pPr>
        <w:widowControl/>
        <w:rPr>
          <w:rFonts w:ascii="Times New Roman" w:hAnsi="Times New Roman" w:cs="Times New Roman"/>
          <w:i/>
          <w:iCs/>
        </w:rPr>
      </w:pPr>
    </w:p>
    <w:p w:rsidR="006C334A" w:rsidRPr="007F4CEA" w:rsidRDefault="008D37D6">
      <w:pPr>
        <w:widowControl/>
        <w:jc w:val="right"/>
        <w:rPr>
          <w:rFonts w:ascii="Times New Roman" w:hAnsi="Times New Roman" w:cs="Times New Roman"/>
          <w:i/>
          <w:iCs/>
        </w:rPr>
      </w:pPr>
      <w:r w:rsidRPr="007F4CEA">
        <w:rPr>
          <w:rFonts w:ascii="Times New Roman" w:hAnsi="Times New Roman" w:cs="Times New Roman"/>
          <w:i/>
          <w:iCs/>
        </w:rPr>
        <w:t>Приложение №4</w:t>
      </w:r>
    </w:p>
    <w:p w:rsidR="006C334A" w:rsidRPr="007F4CEA" w:rsidRDefault="008D37D6">
      <w:pPr>
        <w:pStyle w:val="formattext"/>
        <w:spacing w:before="0" w:beforeAutospacing="0" w:after="0" w:afterAutospacing="0"/>
        <w:ind w:firstLine="480"/>
        <w:textAlignment w:val="baseline"/>
      </w:pPr>
      <w:r w:rsidRPr="007F4CEA">
        <w:br/>
      </w:r>
    </w:p>
    <w:p w:rsidR="006C334A" w:rsidRPr="007F4CEA" w:rsidRDefault="008D37D6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Рекомендуемая форма</w:t>
      </w:r>
    </w:p>
    <w:p w:rsidR="006C334A" w:rsidRPr="007F4CEA" w:rsidRDefault="008D37D6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реестра (карты) коррупционных рисков, возникающих при осуществлении закупок</w:t>
      </w:r>
    </w:p>
    <w:p w:rsidR="006C334A" w:rsidRPr="007F4CEA" w:rsidRDefault="006C334A">
      <w:pPr>
        <w:pStyle w:val="formattext"/>
        <w:spacing w:before="0" w:beforeAutospacing="0" w:after="0" w:afterAutospacing="0"/>
        <w:textAlignment w:val="baseline"/>
      </w:pPr>
    </w:p>
    <w:tbl>
      <w:tblPr>
        <w:tblW w:w="0" w:type="auto"/>
        <w:tblInd w:w="-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920"/>
        <w:gridCol w:w="1800"/>
        <w:gridCol w:w="2040"/>
        <w:gridCol w:w="1626"/>
        <w:gridCol w:w="1740"/>
      </w:tblGrid>
      <w:tr w:rsidR="006C334A" w:rsidRPr="007F4CEA">
        <w:trPr>
          <w:trHeight w:val="1586"/>
        </w:trPr>
        <w:tc>
          <w:tcPr>
            <w:tcW w:w="60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№ п/п</w:t>
            </w:r>
          </w:p>
        </w:tc>
        <w:tc>
          <w:tcPr>
            <w:tcW w:w="192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 xml:space="preserve">Краткое наименование </w:t>
            </w:r>
            <w:proofErr w:type="spellStart"/>
            <w:r w:rsidRPr="007F4CEA">
              <w:t>коррупцион-ного</w:t>
            </w:r>
            <w:proofErr w:type="spellEnd"/>
            <w:r w:rsidRPr="007F4CEA">
              <w:t xml:space="preserve"> риска</w:t>
            </w:r>
          </w:p>
        </w:tc>
        <w:tc>
          <w:tcPr>
            <w:tcW w:w="180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 xml:space="preserve">Описание возможной </w:t>
            </w:r>
            <w:proofErr w:type="spellStart"/>
            <w:r w:rsidRPr="007F4CEA">
              <w:t>коррупцион</w:t>
            </w:r>
            <w:proofErr w:type="spellEnd"/>
            <w:r w:rsidRPr="007F4CEA">
              <w:t>-ной схемы</w:t>
            </w:r>
          </w:p>
        </w:tc>
        <w:tc>
          <w:tcPr>
            <w:tcW w:w="204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Наименование должностей служащих (работников), которые могут участвовать в реализации коррупционной схемы</w:t>
            </w:r>
          </w:p>
        </w:tc>
        <w:tc>
          <w:tcPr>
            <w:tcW w:w="3366" w:type="dxa"/>
            <w:gridSpan w:val="2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Меры по минимизации коррупционных рисков</w:t>
            </w:r>
          </w:p>
        </w:tc>
      </w:tr>
      <w:tr w:rsidR="006C334A" w:rsidRPr="007F4CEA">
        <w:tc>
          <w:tcPr>
            <w:tcW w:w="60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0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04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Реализуемые</w:t>
            </w:r>
          </w:p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Предлагаемые</w:t>
            </w:r>
          </w:p>
        </w:tc>
      </w:tr>
      <w:tr w:rsidR="006C334A" w:rsidRPr="007F4CEA">
        <w:tc>
          <w:tcPr>
            <w:tcW w:w="6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1</w:t>
            </w:r>
          </w:p>
        </w:tc>
        <w:tc>
          <w:tcPr>
            <w:tcW w:w="192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</w:tr>
      <w:tr w:rsidR="006C334A" w:rsidRPr="007F4CEA">
        <w:tc>
          <w:tcPr>
            <w:tcW w:w="6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2</w:t>
            </w:r>
          </w:p>
        </w:tc>
        <w:tc>
          <w:tcPr>
            <w:tcW w:w="192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</w:tr>
      <w:tr w:rsidR="006C334A" w:rsidRPr="007F4CEA">
        <w:tc>
          <w:tcPr>
            <w:tcW w:w="6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3</w:t>
            </w:r>
          </w:p>
        </w:tc>
        <w:tc>
          <w:tcPr>
            <w:tcW w:w="192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</w:tr>
    </w:tbl>
    <w:p w:rsidR="006C334A" w:rsidRPr="007F4CEA" w:rsidRDefault="006C334A">
      <w:pPr>
        <w:pStyle w:val="formattext"/>
        <w:spacing w:before="0" w:beforeAutospacing="0" w:after="0" w:afterAutospacing="0"/>
        <w:textAlignment w:val="baseline"/>
      </w:pPr>
    </w:p>
    <w:p w:rsidR="006C334A" w:rsidRPr="007F4CEA" w:rsidRDefault="006C334A">
      <w:pPr>
        <w:pStyle w:val="formattext"/>
        <w:spacing w:before="0" w:beforeAutospacing="0" w:after="0" w:afterAutospacing="0"/>
        <w:ind w:firstLine="480"/>
        <w:textAlignment w:val="baseline"/>
      </w:pPr>
    </w:p>
    <w:p w:rsidR="006C334A" w:rsidRPr="007F4CEA" w:rsidRDefault="008D37D6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Рекомендуемая форма</w:t>
      </w:r>
    </w:p>
    <w:p w:rsidR="006C334A" w:rsidRPr="007F4CEA" w:rsidRDefault="008D37D6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F4CEA">
        <w:rPr>
          <w:b/>
          <w:bCs/>
        </w:rPr>
        <w:t>плана (реестра) мер, направленных на минимизацию коррупционных рисков, возникающих при осуществлении закупок</w:t>
      </w:r>
    </w:p>
    <w:p w:rsidR="006C334A" w:rsidRPr="007F4CEA" w:rsidRDefault="006C334A">
      <w:pPr>
        <w:pStyle w:val="formattext"/>
        <w:spacing w:before="0" w:beforeAutospacing="0" w:after="0" w:afterAutospacing="0"/>
        <w:textAlignment w:val="baseline"/>
      </w:pPr>
    </w:p>
    <w:tbl>
      <w:tblPr>
        <w:tblW w:w="9720" w:type="dxa"/>
        <w:tblInd w:w="-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800"/>
        <w:gridCol w:w="2160"/>
        <w:gridCol w:w="1440"/>
        <w:gridCol w:w="1920"/>
        <w:gridCol w:w="1800"/>
      </w:tblGrid>
      <w:tr w:rsidR="006C334A" w:rsidRPr="007F4CEA">
        <w:trPr>
          <w:trHeight w:val="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</w:tr>
      <w:tr w:rsidR="006C334A" w:rsidRPr="007F4CEA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№п/п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 xml:space="preserve">Наименование меры по минимизации </w:t>
            </w:r>
            <w:proofErr w:type="spellStart"/>
            <w:r w:rsidRPr="007F4CEA">
              <w:t>коррупцион-ных</w:t>
            </w:r>
            <w:proofErr w:type="spellEnd"/>
            <w:r w:rsidRPr="007F4CEA">
              <w:t xml:space="preserve"> рисков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 xml:space="preserve">Краткое наименование </w:t>
            </w:r>
            <w:proofErr w:type="spellStart"/>
            <w:r w:rsidRPr="007F4CEA">
              <w:t>минимизируемого</w:t>
            </w:r>
            <w:proofErr w:type="spellEnd"/>
            <w:r w:rsidRPr="007F4CEA">
              <w:t xml:space="preserve"> коррупционного риска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Срок реализации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Ответственный за реализацию работник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Планируемый результат</w:t>
            </w:r>
          </w:p>
        </w:tc>
      </w:tr>
      <w:tr w:rsidR="006C334A" w:rsidRPr="007F4CEA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</w:tr>
      <w:tr w:rsidR="006C334A" w:rsidRPr="007F4CEA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8D37D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F4CEA"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C334A" w:rsidRPr="007F4CEA" w:rsidRDefault="006C334A">
            <w:pPr>
              <w:rPr>
                <w:rFonts w:ascii="Times New Roman" w:hAnsi="Times New Roman" w:cs="Times New Roman"/>
              </w:rPr>
            </w:pPr>
          </w:p>
        </w:tc>
      </w:tr>
    </w:tbl>
    <w:p w:rsidR="006C334A" w:rsidRPr="007F4CEA" w:rsidRDefault="006C334A">
      <w:pPr>
        <w:ind w:right="54"/>
        <w:jc w:val="center"/>
        <w:rPr>
          <w:rFonts w:ascii="Times New Roman" w:hAnsi="Times New Roman" w:cs="Times New Roman"/>
          <w:sz w:val="28"/>
          <w:szCs w:val="28"/>
        </w:rPr>
      </w:pPr>
    </w:p>
    <w:sectPr w:rsidR="006C334A" w:rsidRPr="007F4CEA">
      <w:footerReference w:type="default" r:id="rId18"/>
      <w:type w:val="continuous"/>
      <w:pgSz w:w="11900" w:h="16840"/>
      <w:pgMar w:top="1134" w:right="980" w:bottom="904" w:left="1418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BD0" w:rsidRDefault="00575BD0"/>
  </w:endnote>
  <w:endnote w:type="continuationSeparator" w:id="0">
    <w:p w:rsidR="00575BD0" w:rsidRDefault="00575B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34A" w:rsidRDefault="006C33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BD0" w:rsidRDefault="00575BD0"/>
  </w:footnote>
  <w:footnote w:type="continuationSeparator" w:id="0">
    <w:p w:rsidR="00575BD0" w:rsidRDefault="00575B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466D"/>
    <w:multiLevelType w:val="multilevel"/>
    <w:tmpl w:val="0AF046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D712489"/>
    <w:multiLevelType w:val="multilevel"/>
    <w:tmpl w:val="1D71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4F631E"/>
    <w:multiLevelType w:val="multilevel"/>
    <w:tmpl w:val="1E4F63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FCE50C5"/>
    <w:multiLevelType w:val="multilevel"/>
    <w:tmpl w:val="1FCE50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1D46E3C"/>
    <w:multiLevelType w:val="multilevel"/>
    <w:tmpl w:val="21D46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2B00AE6"/>
    <w:multiLevelType w:val="multilevel"/>
    <w:tmpl w:val="42B00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8471B6A"/>
    <w:multiLevelType w:val="multilevel"/>
    <w:tmpl w:val="48471B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9034D68"/>
    <w:multiLevelType w:val="multilevel"/>
    <w:tmpl w:val="49034D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9B6040E"/>
    <w:multiLevelType w:val="multilevel"/>
    <w:tmpl w:val="49B60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AE57636"/>
    <w:multiLevelType w:val="multilevel"/>
    <w:tmpl w:val="4AE576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04F3638"/>
    <w:multiLevelType w:val="multilevel"/>
    <w:tmpl w:val="504F36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41D10FC"/>
    <w:multiLevelType w:val="multilevel"/>
    <w:tmpl w:val="541D1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57400C8"/>
    <w:multiLevelType w:val="multilevel"/>
    <w:tmpl w:val="55740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1B107C0"/>
    <w:multiLevelType w:val="multilevel"/>
    <w:tmpl w:val="61B107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22D1ECB"/>
    <w:multiLevelType w:val="multilevel"/>
    <w:tmpl w:val="622D1E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9606308"/>
    <w:multiLevelType w:val="multilevel"/>
    <w:tmpl w:val="696063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E800555"/>
    <w:multiLevelType w:val="multilevel"/>
    <w:tmpl w:val="6E80055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4B639F6"/>
    <w:multiLevelType w:val="multilevel"/>
    <w:tmpl w:val="74B639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7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10"/>
  </w:num>
  <w:num w:numId="9">
    <w:abstractNumId w:val="15"/>
  </w:num>
  <w:num w:numId="10">
    <w:abstractNumId w:val="14"/>
  </w:num>
  <w:num w:numId="11">
    <w:abstractNumId w:val="6"/>
  </w:num>
  <w:num w:numId="12">
    <w:abstractNumId w:val="12"/>
  </w:num>
  <w:num w:numId="13">
    <w:abstractNumId w:val="0"/>
  </w:num>
  <w:num w:numId="14">
    <w:abstractNumId w:val="13"/>
  </w:num>
  <w:num w:numId="15">
    <w:abstractNumId w:val="11"/>
  </w:num>
  <w:num w:numId="16">
    <w:abstractNumId w:val="5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81"/>
  <w:displayHorizont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588"/>
    <w:rsid w:val="000317FB"/>
    <w:rsid w:val="00036AB6"/>
    <w:rsid w:val="00044EC3"/>
    <w:rsid w:val="00051C4C"/>
    <w:rsid w:val="00054530"/>
    <w:rsid w:val="000571AB"/>
    <w:rsid w:val="00092682"/>
    <w:rsid w:val="00092B7F"/>
    <w:rsid w:val="000930A6"/>
    <w:rsid w:val="00094691"/>
    <w:rsid w:val="00097BD9"/>
    <w:rsid w:val="000C0D90"/>
    <w:rsid w:val="000C2FDF"/>
    <w:rsid w:val="000D61CA"/>
    <w:rsid w:val="000F2FB9"/>
    <w:rsid w:val="001037DF"/>
    <w:rsid w:val="00127CA9"/>
    <w:rsid w:val="00134855"/>
    <w:rsid w:val="0015435A"/>
    <w:rsid w:val="00154F52"/>
    <w:rsid w:val="00155154"/>
    <w:rsid w:val="001746C2"/>
    <w:rsid w:val="00185F88"/>
    <w:rsid w:val="00190C6D"/>
    <w:rsid w:val="001A3232"/>
    <w:rsid w:val="001A385C"/>
    <w:rsid w:val="001B6D86"/>
    <w:rsid w:val="001C1F93"/>
    <w:rsid w:val="001E006F"/>
    <w:rsid w:val="001E2F6C"/>
    <w:rsid w:val="001F59D9"/>
    <w:rsid w:val="002031B4"/>
    <w:rsid w:val="002054B3"/>
    <w:rsid w:val="00240515"/>
    <w:rsid w:val="0024660F"/>
    <w:rsid w:val="002610FA"/>
    <w:rsid w:val="002669EB"/>
    <w:rsid w:val="002677F0"/>
    <w:rsid w:val="0027510E"/>
    <w:rsid w:val="00281736"/>
    <w:rsid w:val="00281F30"/>
    <w:rsid w:val="002D65DB"/>
    <w:rsid w:val="002E77FB"/>
    <w:rsid w:val="0031391F"/>
    <w:rsid w:val="0031715F"/>
    <w:rsid w:val="00325610"/>
    <w:rsid w:val="00352784"/>
    <w:rsid w:val="00374FFE"/>
    <w:rsid w:val="00390DBF"/>
    <w:rsid w:val="003E4BB1"/>
    <w:rsid w:val="003E6238"/>
    <w:rsid w:val="003F2155"/>
    <w:rsid w:val="003F5AC7"/>
    <w:rsid w:val="004002AB"/>
    <w:rsid w:val="0040283D"/>
    <w:rsid w:val="00402E56"/>
    <w:rsid w:val="00407119"/>
    <w:rsid w:val="0042790A"/>
    <w:rsid w:val="00433F89"/>
    <w:rsid w:val="00441169"/>
    <w:rsid w:val="0044758E"/>
    <w:rsid w:val="00447B9A"/>
    <w:rsid w:val="004503C0"/>
    <w:rsid w:val="004547BD"/>
    <w:rsid w:val="00454BBE"/>
    <w:rsid w:val="004C2D4F"/>
    <w:rsid w:val="004D1FC0"/>
    <w:rsid w:val="004E3B53"/>
    <w:rsid w:val="004F2EC8"/>
    <w:rsid w:val="0053080C"/>
    <w:rsid w:val="0053566F"/>
    <w:rsid w:val="005374B0"/>
    <w:rsid w:val="00547536"/>
    <w:rsid w:val="00575BD0"/>
    <w:rsid w:val="00582331"/>
    <w:rsid w:val="00583001"/>
    <w:rsid w:val="00593685"/>
    <w:rsid w:val="005B1333"/>
    <w:rsid w:val="005B39E6"/>
    <w:rsid w:val="005B4CF1"/>
    <w:rsid w:val="005C162B"/>
    <w:rsid w:val="005E5846"/>
    <w:rsid w:val="005F1D01"/>
    <w:rsid w:val="00614C60"/>
    <w:rsid w:val="00686DB5"/>
    <w:rsid w:val="006972B6"/>
    <w:rsid w:val="006C334A"/>
    <w:rsid w:val="00700CC3"/>
    <w:rsid w:val="007059A2"/>
    <w:rsid w:val="007313BC"/>
    <w:rsid w:val="00741593"/>
    <w:rsid w:val="00744F7B"/>
    <w:rsid w:val="00751415"/>
    <w:rsid w:val="00755964"/>
    <w:rsid w:val="00764B23"/>
    <w:rsid w:val="00764F2A"/>
    <w:rsid w:val="007650B4"/>
    <w:rsid w:val="007A731F"/>
    <w:rsid w:val="007B788B"/>
    <w:rsid w:val="007D260E"/>
    <w:rsid w:val="007D2883"/>
    <w:rsid w:val="007D2A92"/>
    <w:rsid w:val="007E5250"/>
    <w:rsid w:val="007F42F8"/>
    <w:rsid w:val="007F4CEA"/>
    <w:rsid w:val="007F6F88"/>
    <w:rsid w:val="00811B98"/>
    <w:rsid w:val="00842D01"/>
    <w:rsid w:val="00854EE8"/>
    <w:rsid w:val="008558D4"/>
    <w:rsid w:val="008B6E0B"/>
    <w:rsid w:val="008D37D6"/>
    <w:rsid w:val="008F54DD"/>
    <w:rsid w:val="009073E8"/>
    <w:rsid w:val="009463F9"/>
    <w:rsid w:val="00950480"/>
    <w:rsid w:val="00985C9E"/>
    <w:rsid w:val="009875D4"/>
    <w:rsid w:val="00993114"/>
    <w:rsid w:val="009A6D28"/>
    <w:rsid w:val="009C3906"/>
    <w:rsid w:val="009D12C9"/>
    <w:rsid w:val="009E3848"/>
    <w:rsid w:val="009F64D3"/>
    <w:rsid w:val="00A24E0E"/>
    <w:rsid w:val="00A30FC6"/>
    <w:rsid w:val="00A54C8C"/>
    <w:rsid w:val="00A6091D"/>
    <w:rsid w:val="00A84EC0"/>
    <w:rsid w:val="00A8603A"/>
    <w:rsid w:val="00AD27BF"/>
    <w:rsid w:val="00AD4C70"/>
    <w:rsid w:val="00AE7D91"/>
    <w:rsid w:val="00AF3E8E"/>
    <w:rsid w:val="00B05588"/>
    <w:rsid w:val="00B11976"/>
    <w:rsid w:val="00B40A09"/>
    <w:rsid w:val="00B448DE"/>
    <w:rsid w:val="00B6072E"/>
    <w:rsid w:val="00B864A3"/>
    <w:rsid w:val="00B93E46"/>
    <w:rsid w:val="00B953C4"/>
    <w:rsid w:val="00B971B1"/>
    <w:rsid w:val="00BD45B0"/>
    <w:rsid w:val="00BE1FB9"/>
    <w:rsid w:val="00BE40D5"/>
    <w:rsid w:val="00C021CC"/>
    <w:rsid w:val="00C25ADB"/>
    <w:rsid w:val="00C34ED5"/>
    <w:rsid w:val="00C37B90"/>
    <w:rsid w:val="00C427B0"/>
    <w:rsid w:val="00C83E58"/>
    <w:rsid w:val="00CA220D"/>
    <w:rsid w:val="00CB71CB"/>
    <w:rsid w:val="00CC1DEB"/>
    <w:rsid w:val="00CF08F4"/>
    <w:rsid w:val="00CF1CCA"/>
    <w:rsid w:val="00D100B4"/>
    <w:rsid w:val="00D330C0"/>
    <w:rsid w:val="00D373E7"/>
    <w:rsid w:val="00D454E0"/>
    <w:rsid w:val="00D83137"/>
    <w:rsid w:val="00DB3906"/>
    <w:rsid w:val="00DD5F9A"/>
    <w:rsid w:val="00DD6A2F"/>
    <w:rsid w:val="00DF25AA"/>
    <w:rsid w:val="00E07827"/>
    <w:rsid w:val="00E16FD6"/>
    <w:rsid w:val="00E362F6"/>
    <w:rsid w:val="00E644BA"/>
    <w:rsid w:val="00E76228"/>
    <w:rsid w:val="00E93F87"/>
    <w:rsid w:val="00EB0BAA"/>
    <w:rsid w:val="00EB1AD8"/>
    <w:rsid w:val="00EB69ED"/>
    <w:rsid w:val="00EC219D"/>
    <w:rsid w:val="00EE5112"/>
    <w:rsid w:val="00EE7126"/>
    <w:rsid w:val="00F04498"/>
    <w:rsid w:val="00F14E94"/>
    <w:rsid w:val="00F3565B"/>
    <w:rsid w:val="00F45E18"/>
    <w:rsid w:val="00F867D5"/>
    <w:rsid w:val="00FF1968"/>
    <w:rsid w:val="00FF7D76"/>
    <w:rsid w:val="1C94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nhideWhenUsed="0" w:qFormat="1"/>
    <w:lsdException w:name="heading 2" w:semiHidden="0" w:unhideWhenUsed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widowControl/>
      <w:spacing w:before="240" w:after="60"/>
      <w:outlineLvl w:val="3"/>
    </w:pPr>
    <w:rPr>
      <w:rFonts w:ascii="Calibri" w:eastAsia="Times New Roman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auto"/>
      <w:u w:val="single"/>
    </w:rPr>
  </w:style>
  <w:style w:type="paragraph" w:styleId="a4">
    <w:name w:val="Balloon Text"/>
    <w:basedOn w:val="a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link w:val="1"/>
    <w:uiPriority w:val="9"/>
    <w:qFormat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qFormat/>
    <w:locked/>
    <w:rPr>
      <w:rFonts w:ascii="Calibri" w:hAnsi="Calibri" w:cs="Calibri"/>
      <w:b/>
      <w:bCs/>
      <w:sz w:val="28"/>
      <w:szCs w:val="28"/>
    </w:rPr>
  </w:style>
  <w:style w:type="character" w:customStyle="1" w:styleId="a7">
    <w:name w:val="Колонтитул_"/>
    <w:link w:val="11"/>
    <w:uiPriority w:val="99"/>
    <w:qFormat/>
    <w:locked/>
    <w:rPr>
      <w:rFonts w:ascii="Courier New" w:eastAsia="Times New Roman" w:hAnsi="Courier New" w:cs="Courier New"/>
      <w:sz w:val="9"/>
      <w:szCs w:val="9"/>
      <w:u w:val="none"/>
    </w:rPr>
  </w:style>
  <w:style w:type="paragraph" w:customStyle="1" w:styleId="11">
    <w:name w:val="Колонтитул1"/>
    <w:basedOn w:val="a"/>
    <w:link w:val="a7"/>
    <w:uiPriority w:val="99"/>
    <w:qFormat/>
    <w:pPr>
      <w:shd w:val="clear" w:color="auto" w:fill="FFFFFF"/>
      <w:spacing w:line="240" w:lineRule="atLeast"/>
    </w:pPr>
    <w:rPr>
      <w:rFonts w:ascii="Courier New" w:hAnsi="Courier New" w:cs="Courier New"/>
      <w:color w:val="auto"/>
      <w:sz w:val="9"/>
      <w:szCs w:val="9"/>
    </w:rPr>
  </w:style>
  <w:style w:type="character" w:customStyle="1" w:styleId="a8">
    <w:name w:val="Колонтитул"/>
    <w:uiPriority w:val="99"/>
    <w:qFormat/>
    <w:rPr>
      <w:rFonts w:ascii="Courier New" w:eastAsia="Times New Roman" w:hAnsi="Courier New" w:cs="Courier New"/>
      <w:color w:val="000000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z w:val="30"/>
      <w:szCs w:val="30"/>
      <w:u w:val="none"/>
    </w:rPr>
  </w:style>
  <w:style w:type="character" w:customStyle="1" w:styleId="2Exact">
    <w:name w:val="Подпись к картинке (2) Exact"/>
    <w:link w:val="21"/>
    <w:uiPriority w:val="99"/>
    <w:qFormat/>
    <w:locked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21">
    <w:name w:val="Подпись к картинке (2)"/>
    <w:basedOn w:val="a"/>
    <w:link w:val="2Exact"/>
    <w:uiPriority w:val="99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Exact">
    <w:name w:val="Подпись к картинке Exact"/>
    <w:link w:val="a9"/>
    <w:uiPriority w:val="99"/>
    <w:qFormat/>
    <w:locked/>
    <w:rPr>
      <w:rFonts w:ascii="Times New Roman" w:hAnsi="Times New Roman" w:cs="Times New Roman"/>
      <w:sz w:val="30"/>
      <w:szCs w:val="30"/>
      <w:u w:val="none"/>
    </w:rPr>
  </w:style>
  <w:style w:type="paragraph" w:customStyle="1" w:styleId="a9">
    <w:name w:val="Подпись к картинке"/>
    <w:basedOn w:val="a"/>
    <w:link w:val="Exact"/>
    <w:uiPriority w:val="99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 w:cs="Times New Roman"/>
      <w:sz w:val="30"/>
      <w:szCs w:val="30"/>
      <w:u w:val="none"/>
    </w:rPr>
  </w:style>
  <w:style w:type="paragraph" w:customStyle="1" w:styleId="30">
    <w:name w:val="Основной текст (3)"/>
    <w:basedOn w:val="a"/>
    <w:link w:val="3"/>
    <w:uiPriority w:val="99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character" w:customStyle="1" w:styleId="12">
    <w:name w:val="Заголовок №1_"/>
    <w:link w:val="13"/>
    <w:uiPriority w:val="99"/>
    <w:qFormat/>
    <w:locked/>
    <w:rPr>
      <w:rFonts w:ascii="Times New Roman" w:hAnsi="Times New Roman" w:cs="Times New Roman"/>
      <w:b/>
      <w:bCs/>
      <w:sz w:val="86"/>
      <w:szCs w:val="86"/>
      <w:u w:val="none"/>
    </w:rPr>
  </w:style>
  <w:style w:type="paragraph" w:customStyle="1" w:styleId="13">
    <w:name w:val="Заголовок №1"/>
    <w:basedOn w:val="a"/>
    <w:link w:val="12"/>
    <w:uiPriority w:val="99"/>
    <w:qFormat/>
    <w:pPr>
      <w:shd w:val="clear" w:color="auto" w:fill="FFFFFF"/>
      <w:spacing w:after="24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</w:rPr>
  </w:style>
  <w:style w:type="character" w:customStyle="1" w:styleId="22">
    <w:name w:val="Заголовок №2_"/>
    <w:link w:val="23"/>
    <w:uiPriority w:val="99"/>
    <w:qFormat/>
    <w:locked/>
    <w:rPr>
      <w:rFonts w:ascii="Times New Roman" w:hAnsi="Times New Roman" w:cs="Times New Roman"/>
      <w:sz w:val="40"/>
      <w:szCs w:val="40"/>
      <w:u w:val="none"/>
    </w:rPr>
  </w:style>
  <w:style w:type="paragraph" w:customStyle="1" w:styleId="23">
    <w:name w:val="Заголовок №2"/>
    <w:basedOn w:val="a"/>
    <w:link w:val="22"/>
    <w:uiPriority w:val="99"/>
    <w:qFormat/>
    <w:pPr>
      <w:shd w:val="clear" w:color="auto" w:fill="FFFFFF"/>
      <w:spacing w:before="240" w:after="3780" w:line="24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</w:rPr>
  </w:style>
  <w:style w:type="character" w:customStyle="1" w:styleId="41">
    <w:name w:val="Основной текст (4)"/>
    <w:uiPriority w:val="99"/>
    <w:qFormat/>
    <w:rPr>
      <w:rFonts w:ascii="Century Gothic" w:eastAsia="Times New Roman" w:hAnsi="Century Gothic" w:cs="Century Gothic"/>
      <w:sz w:val="26"/>
      <w:szCs w:val="26"/>
      <w:u w:val="none"/>
    </w:rPr>
  </w:style>
  <w:style w:type="character" w:customStyle="1" w:styleId="5">
    <w:name w:val="Основной текст (5)_"/>
    <w:link w:val="50"/>
    <w:uiPriority w:val="99"/>
    <w:qFormat/>
    <w:locked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50">
    <w:name w:val="Основной текст (5)"/>
    <w:basedOn w:val="a"/>
    <w:link w:val="5"/>
    <w:uiPriority w:val="99"/>
    <w:qFormat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31">
    <w:name w:val="Заголовок №3_"/>
    <w:link w:val="32"/>
    <w:uiPriority w:val="99"/>
    <w:qFormat/>
    <w:locked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32">
    <w:name w:val="Заголовок №3"/>
    <w:basedOn w:val="a"/>
    <w:link w:val="31"/>
    <w:uiPriority w:val="99"/>
    <w:qFormat/>
    <w:pPr>
      <w:shd w:val="clear" w:color="auto" w:fill="FFFFFF"/>
      <w:spacing w:after="180" w:line="24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24">
    <w:name w:val="Основной текст (2)_"/>
    <w:link w:val="25"/>
    <w:uiPriority w:val="99"/>
    <w:qFormat/>
    <w:locked/>
    <w:rPr>
      <w:rFonts w:ascii="Times New Roman" w:hAnsi="Times New Roman" w:cs="Times New Roman"/>
      <w:u w:val="none"/>
    </w:rPr>
  </w:style>
  <w:style w:type="paragraph" w:customStyle="1" w:styleId="25">
    <w:name w:val="Основной текст (2)"/>
    <w:basedOn w:val="a"/>
    <w:link w:val="24"/>
    <w:uiPriority w:val="99"/>
    <w:qFormat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99"/>
    <w:qFormat/>
    <w:pPr>
      <w:widowControl/>
      <w:ind w:left="720"/>
    </w:pPr>
    <w:rPr>
      <w:rFonts w:ascii="Times New Roman" w:eastAsia="Times New Roman" w:hAnsi="Times New Roman" w:cs="Times New Roman"/>
      <w:color w:val="auto"/>
    </w:rPr>
  </w:style>
  <w:style w:type="paragraph" w:customStyle="1" w:styleId="headertext">
    <w:name w:val="headertext"/>
    <w:basedOn w:val="a"/>
    <w:uiPriority w:val="99"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uiPriority w:val="99"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5">
    <w:name w:val="Текст выноски Знак"/>
    <w:link w:val="a4"/>
    <w:uiPriority w:val="99"/>
    <w:semiHidden/>
    <w:qFormat/>
    <w:locked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10" Type="http://schemas.openxmlformats.org/officeDocument/2006/relationships/hyperlink" Target="https://ohrana-tryda.com/node/4440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61226D-620C-4903-BA56-E7648F88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4198</Words>
  <Characters>23933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рс</cp:lastModifiedBy>
  <cp:revision>4</cp:revision>
  <cp:lastPrinted>2026-03-30T09:25:00Z</cp:lastPrinted>
  <dcterms:created xsi:type="dcterms:W3CDTF">2026-03-26T14:16:00Z</dcterms:created>
  <dcterms:modified xsi:type="dcterms:W3CDTF">2026-03-30T09:26:00Z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68FF1AB378DF416C8A2DF3D41E3B8E1B_12</vt:lpwstr>
  </property>
</Properties>
</file>